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1F9" w14:textId="77777777" w:rsidR="00B92916" w:rsidRDefault="00194520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Surds and Indices</w:t>
      </w:r>
      <w:r w:rsidR="000547B3">
        <w:rPr>
          <w:b/>
          <w:bCs/>
          <w:color w:val="00B0F0"/>
          <w:sz w:val="32"/>
          <w:szCs w:val="32"/>
        </w:rPr>
        <w:t xml:space="preserve"> (AS)</w:t>
      </w:r>
    </w:p>
    <w:p w14:paraId="4D4EC1FA" w14:textId="77777777" w:rsidR="00B92916" w:rsidRDefault="00B92916">
      <w:pPr>
        <w:rPr>
          <w:bCs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859"/>
      </w:tblGrid>
      <w:tr w:rsidR="00B92916" w14:paraId="4D4EC1FD" w14:textId="77777777">
        <w:trPr>
          <w:trHeight w:val="402"/>
        </w:trPr>
        <w:tc>
          <w:tcPr>
            <w:tcW w:w="529" w:type="dxa"/>
            <w:shd w:val="clear" w:color="auto" w:fill="00B0F0"/>
          </w:tcPr>
          <w:p w14:paraId="4D4EC1FB" w14:textId="77777777" w:rsidR="00B92916" w:rsidRDefault="00194520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B1 </w:t>
            </w:r>
          </w:p>
        </w:tc>
        <w:tc>
          <w:tcPr>
            <w:tcW w:w="7859" w:type="dxa"/>
          </w:tcPr>
          <w:p w14:paraId="4D4EC1FC" w14:textId="77777777" w:rsidR="00B92916" w:rsidRDefault="00194520">
            <w:pPr>
              <w:pStyle w:val="Default"/>
            </w:pPr>
            <w:r>
              <w:rPr>
                <w:bCs/>
              </w:rPr>
              <w:t xml:space="preserve">[Understand and use the laws of indices for all rational exponents] </w:t>
            </w:r>
            <w:r>
              <w:rPr>
                <w:color w:val="00B0F0"/>
              </w:rPr>
              <w:t xml:space="preserve"> </w:t>
            </w:r>
          </w:p>
        </w:tc>
      </w:tr>
      <w:tr w:rsidR="00B92916" w14:paraId="4D4EC200" w14:textId="77777777">
        <w:trPr>
          <w:trHeight w:val="344"/>
        </w:trPr>
        <w:tc>
          <w:tcPr>
            <w:tcW w:w="529" w:type="dxa"/>
            <w:shd w:val="clear" w:color="auto" w:fill="00B0F0"/>
          </w:tcPr>
          <w:p w14:paraId="4D4EC1FE" w14:textId="77777777" w:rsidR="00B92916" w:rsidRDefault="00194520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B2 </w:t>
            </w:r>
          </w:p>
        </w:tc>
        <w:tc>
          <w:tcPr>
            <w:tcW w:w="7859" w:type="dxa"/>
          </w:tcPr>
          <w:p w14:paraId="4D4EC1FF" w14:textId="77777777" w:rsidR="00B92916" w:rsidRDefault="00194520">
            <w:pPr>
              <w:pStyle w:val="Default"/>
            </w:pPr>
            <w:r>
              <w:rPr>
                <w:bCs/>
              </w:rPr>
              <w:t>[Use and manipulate surds, including rationalising the denominator]</w:t>
            </w:r>
          </w:p>
        </w:tc>
      </w:tr>
    </w:tbl>
    <w:p w14:paraId="4D4EC201" w14:textId="77777777" w:rsidR="00B92916" w:rsidRDefault="00B92916">
      <w:pPr>
        <w:rPr>
          <w:bCs/>
          <w:color w:val="00B0F0"/>
          <w:sz w:val="24"/>
          <w:szCs w:val="24"/>
        </w:rPr>
      </w:pPr>
    </w:p>
    <w:p w14:paraId="4D4EC202" w14:textId="77777777" w:rsidR="00B92916" w:rsidRDefault="00194520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Commentary</w:t>
      </w:r>
    </w:p>
    <w:p w14:paraId="4D4EC203" w14:textId="77777777" w:rsidR="002E3CCA" w:rsidRDefault="002E3CCA">
      <w:pPr>
        <w:rPr>
          <w:b/>
          <w:color w:val="00B0F0"/>
          <w:sz w:val="32"/>
          <w:szCs w:val="32"/>
        </w:rPr>
      </w:pPr>
    </w:p>
    <w:p w14:paraId="4D4EC204" w14:textId="77777777" w:rsidR="002E3CCA" w:rsidRDefault="002E3CCA" w:rsidP="002E3CCA">
      <w:pPr>
        <w:rPr>
          <w:sz w:val="24"/>
          <w:szCs w:val="24"/>
        </w:rPr>
      </w:pPr>
      <w:r>
        <w:rPr>
          <w:sz w:val="24"/>
          <w:szCs w:val="24"/>
        </w:rPr>
        <w:t xml:space="preserve">Operations on surds merit some thought. How would you expect your students to explain why </w:t>
      </w:r>
      <w:r>
        <w:rPr>
          <w:position w:val="-8"/>
          <w:sz w:val="24"/>
          <w:szCs w:val="24"/>
        </w:rPr>
        <w:object w:dxaOrig="1400" w:dyaOrig="360" w14:anchorId="4D4EC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1.6pt" o:ole="">
            <v:imagedata r:id="rId7" o:title=""/>
          </v:shape>
          <o:OLEObject Type="Embed" ProgID="Equation.DSMT4" ShapeID="_x0000_i1025" DrawAspect="Content" ObjectID="_1672725582" r:id="rId8"/>
        </w:object>
      </w:r>
      <w:r>
        <w:rPr>
          <w:sz w:val="24"/>
          <w:szCs w:val="24"/>
        </w:rPr>
        <w:t xml:space="preserve"> and </w:t>
      </w:r>
      <w:r>
        <w:rPr>
          <w:position w:val="-28"/>
        </w:rPr>
        <w:object w:dxaOrig="1120" w:dyaOrig="720" w14:anchorId="4D4EC243">
          <v:shape id="_x0000_i1026" type="#_x0000_t75" style="width:57.6pt;height:36pt" o:ole="">
            <v:imagedata r:id="rId9" o:title=""/>
          </v:shape>
          <o:OLEObject Type="Embed" ProgID="Equation.DSMT4" ShapeID="_x0000_i1026" DrawAspect="Content" ObjectID="_1672725583" r:id="rId10"/>
        </w:object>
      </w:r>
      <w:r>
        <w:t xml:space="preserve"> </w:t>
      </w:r>
      <w:r>
        <w:rPr>
          <w:sz w:val="24"/>
          <w:szCs w:val="24"/>
        </w:rPr>
        <w:t xml:space="preserve">but </w:t>
      </w:r>
      <w:r>
        <w:rPr>
          <w:position w:val="-8"/>
          <w:sz w:val="24"/>
          <w:szCs w:val="24"/>
        </w:rPr>
        <w:object w:dxaOrig="1380" w:dyaOrig="360" w14:anchorId="4D4EC244">
          <v:shape id="_x0000_i1027" type="#_x0000_t75" style="width:64.8pt;height:21.6pt" o:ole="">
            <v:imagedata r:id="rId11" o:title=""/>
          </v:shape>
          <o:OLEObject Type="Embed" ProgID="Equation.DSMT4" ShapeID="_x0000_i1027" DrawAspect="Content" ObjectID="_1672725584" r:id="rId12"/>
        </w:object>
      </w:r>
      <w:r>
        <w:rPr>
          <w:sz w:val="24"/>
          <w:szCs w:val="24"/>
        </w:rPr>
        <w:t xml:space="preserve">? And of the equivalent forms </w:t>
      </w:r>
      <w:r>
        <w:rPr>
          <w:position w:val="-28"/>
          <w:sz w:val="24"/>
          <w:szCs w:val="24"/>
        </w:rPr>
        <w:object w:dxaOrig="420" w:dyaOrig="660" w14:anchorId="4D4EC245">
          <v:shape id="_x0000_i1028" type="#_x0000_t75" style="width:21.6pt;height:28.8pt" o:ole="">
            <v:imagedata r:id="rId13" o:title=""/>
          </v:shape>
          <o:OLEObject Type="Embed" ProgID="Equation.DSMT4" ShapeID="_x0000_i1028" DrawAspect="Content" ObjectID="_1672725585" r:id="rId14"/>
        </w:object>
      </w:r>
      <w:r>
        <w:rPr>
          <w:sz w:val="24"/>
          <w:szCs w:val="24"/>
        </w:rPr>
        <w:t xml:space="preserve"> and </w:t>
      </w:r>
      <w:r>
        <w:rPr>
          <w:position w:val="-24"/>
          <w:sz w:val="24"/>
          <w:szCs w:val="24"/>
        </w:rPr>
        <w:object w:dxaOrig="540" w:dyaOrig="680" w14:anchorId="4D4EC246">
          <v:shape id="_x0000_i1029" type="#_x0000_t75" style="width:28.8pt;height:36pt" o:ole="">
            <v:imagedata r:id="rId15" o:title=""/>
          </v:shape>
          <o:OLEObject Type="Embed" ProgID="Equation.DSMT4" ShapeID="_x0000_i1029" DrawAspect="Content" ObjectID="_1672725586" r:id="rId16"/>
        </w:object>
      </w:r>
      <w:r>
        <w:rPr>
          <w:sz w:val="24"/>
          <w:szCs w:val="24"/>
        </w:rPr>
        <w:t xml:space="preserve">, why is the latter said to be the simplified version? </w:t>
      </w:r>
    </w:p>
    <w:p w14:paraId="4D4EC205" w14:textId="77777777" w:rsidR="00B92916" w:rsidRDefault="00B92916"/>
    <w:p w14:paraId="4D4EC206" w14:textId="77777777" w:rsidR="00B92916" w:rsidRDefault="00194520">
      <w:pPr>
        <w:rPr>
          <w:sz w:val="24"/>
          <w:szCs w:val="24"/>
        </w:rPr>
      </w:pPr>
      <w:r>
        <w:rPr>
          <w:sz w:val="24"/>
          <w:szCs w:val="24"/>
        </w:rPr>
        <w:t xml:space="preserve">The shorthand definition </w:t>
      </w:r>
      <w:r>
        <w:rPr>
          <w:position w:val="-4"/>
          <w:sz w:val="24"/>
          <w:szCs w:val="24"/>
        </w:rPr>
        <w:object w:dxaOrig="279" w:dyaOrig="300" w14:anchorId="4D4EC247">
          <v:shape id="_x0000_i1030" type="#_x0000_t75" style="width:14.4pt;height:14.4pt" o:ole="">
            <v:imagedata r:id="rId17" o:title=""/>
          </v:shape>
          <o:OLEObject Type="Embed" ProgID="Equation.DSMT4" ShapeID="_x0000_i1030" DrawAspect="Content" ObjectID="_1672725587" r:id="rId18"/>
        </w:object>
      </w:r>
      <w:r>
        <w:rPr>
          <w:sz w:val="24"/>
          <w:szCs w:val="24"/>
        </w:rPr>
        <w:t xml:space="preserve"> for </w:t>
      </w:r>
      <w:r>
        <w:rPr>
          <w:position w:val="-4"/>
          <w:sz w:val="24"/>
          <w:szCs w:val="24"/>
        </w:rPr>
        <w:object w:dxaOrig="1120" w:dyaOrig="260" w14:anchorId="4D4EC248">
          <v:shape id="_x0000_i1031" type="#_x0000_t75" style="width:57.6pt;height:14.4pt" o:ole="">
            <v:imagedata r:id="rId19" o:title=""/>
          </v:shape>
          <o:OLEObject Type="Embed" ProgID="Equation.DSMT4" ShapeID="_x0000_i1031" DrawAspect="Content" ObjectID="_1672725588" r:id="rId20"/>
        </w:object>
      </w:r>
      <w:r>
        <w:rPr>
          <w:sz w:val="24"/>
          <w:szCs w:val="24"/>
        </w:rPr>
        <w:t xml:space="preserve">, first used by Descartes in 1637, leads into the rules of indices, such as </w:t>
      </w:r>
      <w:r>
        <w:rPr>
          <w:position w:val="-6"/>
          <w:sz w:val="24"/>
          <w:szCs w:val="24"/>
        </w:rPr>
        <w:object w:dxaOrig="1400" w:dyaOrig="320" w14:anchorId="4D4EC249">
          <v:shape id="_x0000_i1032" type="#_x0000_t75" style="width:1in;height:14.4pt" o:ole="">
            <v:imagedata r:id="rId21" o:title=""/>
          </v:shape>
          <o:OLEObject Type="Embed" ProgID="Equation.DSMT4" ShapeID="_x0000_i1032" DrawAspect="Content" ObjectID="_1672725589" r:id="rId22"/>
        </w:object>
      </w:r>
      <w:r>
        <w:rPr>
          <w:sz w:val="24"/>
          <w:szCs w:val="24"/>
        </w:rPr>
        <w:t xml:space="preserve">; these are seen to be true simply by counting terms.  The rules can then be used to </w:t>
      </w:r>
      <w:r>
        <w:rPr>
          <w:i/>
          <w:sz w:val="24"/>
          <w:szCs w:val="24"/>
        </w:rPr>
        <w:t>define</w:t>
      </w:r>
      <w:r>
        <w:rPr>
          <w:sz w:val="24"/>
          <w:szCs w:val="24"/>
        </w:rPr>
        <w:t xml:space="preserve"> what is meant by negative and fractional indices, as John Wallis did in 1655. The definition leads to a set of rules that are chosen to extend in a natural way to define new expressions like </w:t>
      </w:r>
      <w:r>
        <w:rPr>
          <w:position w:val="-4"/>
          <w:sz w:val="24"/>
          <w:szCs w:val="24"/>
        </w:rPr>
        <w:object w:dxaOrig="300" w:dyaOrig="460" w14:anchorId="4D4EC24A">
          <v:shape id="_x0000_i1033" type="#_x0000_t75" style="width:14.4pt;height:21.6pt" o:ole="">
            <v:imagedata r:id="rId23" o:title=""/>
          </v:shape>
          <o:OLEObject Type="Embed" ProgID="Equation.DSMT4" ShapeID="_x0000_i1033" DrawAspect="Content" ObjectID="_1672725590" r:id="rId24"/>
        </w:object>
      </w:r>
      <w:r>
        <w:rPr>
          <w:sz w:val="24"/>
          <w:szCs w:val="24"/>
        </w:rPr>
        <w:t xml:space="preserve">, which are no longer simply shorthand definitions.  In this way </w:t>
      </w:r>
      <w:r>
        <w:rPr>
          <w:position w:val="-6"/>
          <w:sz w:val="24"/>
          <w:szCs w:val="24"/>
        </w:rPr>
        <w:object w:dxaOrig="260" w:dyaOrig="320" w14:anchorId="4D4EC24B">
          <v:shape id="_x0000_i1034" type="#_x0000_t75" style="width:14.4pt;height:14.4pt" o:ole="">
            <v:imagedata r:id="rId25" o:title=""/>
          </v:shape>
          <o:OLEObject Type="Embed" ProgID="Equation.DSMT4" ShapeID="_x0000_i1034" DrawAspect="Content" ObjectID="_1672725591" r:id="rId26"/>
        </w:object>
      </w:r>
      <w:r>
        <w:rPr>
          <w:sz w:val="24"/>
          <w:szCs w:val="24"/>
        </w:rPr>
        <w:t xml:space="preserve"> and </w:t>
      </w:r>
      <w:r>
        <w:rPr>
          <w:position w:val="-6"/>
          <w:sz w:val="24"/>
          <w:szCs w:val="24"/>
        </w:rPr>
        <w:object w:dxaOrig="279" w:dyaOrig="480" w14:anchorId="4D4EC24C">
          <v:shape id="_x0000_i1035" type="#_x0000_t75" style="width:14.4pt;height:21.6pt" o:ole="">
            <v:imagedata r:id="rId27" o:title=""/>
          </v:shape>
          <o:OLEObject Type="Embed" ProgID="Equation.DSMT4" ShapeID="_x0000_i1035" DrawAspect="Content" ObjectID="_1672725592" r:id="rId28"/>
        </w:object>
      </w:r>
      <w:r>
        <w:rPr>
          <w:sz w:val="24"/>
          <w:szCs w:val="24"/>
        </w:rPr>
        <w:t xml:space="preserve"> are quite different mathematical ideas. </w:t>
      </w:r>
    </w:p>
    <w:p w14:paraId="4D4EC207" w14:textId="77777777" w:rsidR="00B92916" w:rsidRDefault="00B92916">
      <w:pPr>
        <w:rPr>
          <w:sz w:val="24"/>
          <w:szCs w:val="24"/>
        </w:rPr>
      </w:pPr>
    </w:p>
    <w:p w14:paraId="4D4EC208" w14:textId="77777777" w:rsidR="00B92916" w:rsidRDefault="002E3CCA">
      <w:pPr>
        <w:rPr>
          <w:sz w:val="24"/>
          <w:szCs w:val="24"/>
        </w:rPr>
      </w:pPr>
      <w:r>
        <w:rPr>
          <w:sz w:val="24"/>
          <w:szCs w:val="24"/>
        </w:rPr>
        <w:t>At A level we are concerned only with rational powers. Notice that the</w:t>
      </w:r>
      <w:r w:rsidR="00194520">
        <w:rPr>
          <w:sz w:val="24"/>
          <w:szCs w:val="24"/>
        </w:rPr>
        <w:t xml:space="preserve"> rules do not naturally extend to irrational powers; accepting that a number like </w:t>
      </w:r>
      <w:r w:rsidR="00194520">
        <w:rPr>
          <w:position w:val="-6"/>
          <w:sz w:val="24"/>
          <w:szCs w:val="24"/>
        </w:rPr>
        <w:object w:dxaOrig="360" w:dyaOrig="360" w14:anchorId="4D4EC24D">
          <v:shape id="_x0000_i1036" type="#_x0000_t75" style="width:21.6pt;height:21.6pt" o:ole="">
            <v:imagedata r:id="rId29" o:title=""/>
          </v:shape>
          <o:OLEObject Type="Embed" ProgID="Equation.DSMT4" ShapeID="_x0000_i1036" DrawAspect="Content" ObjectID="_1672725593" r:id="rId30"/>
        </w:object>
      </w:r>
      <w:r w:rsidR="00194520">
        <w:rPr>
          <w:sz w:val="24"/>
          <w:szCs w:val="24"/>
        </w:rPr>
        <w:t xml:space="preserve">exists is different from understanding what it means. Whereas </w:t>
      </w:r>
      <w:r w:rsidR="00194520">
        <w:rPr>
          <w:position w:val="-6"/>
          <w:sz w:val="24"/>
          <w:szCs w:val="24"/>
        </w:rPr>
        <w:object w:dxaOrig="320" w:dyaOrig="340" w14:anchorId="4D4EC24E">
          <v:shape id="_x0000_i1037" type="#_x0000_t75" style="width:21.6pt;height:21.6pt" o:ole="">
            <v:imagedata r:id="rId31" o:title=""/>
          </v:shape>
          <o:OLEObject Type="Embed" ProgID="Equation.DSMT4" ShapeID="_x0000_i1037" DrawAspect="Content" ObjectID="_1672725594" r:id="rId32"/>
        </w:object>
      </w:r>
      <w:r w:rsidR="00194520">
        <w:rPr>
          <w:sz w:val="24"/>
          <w:szCs w:val="24"/>
        </w:rPr>
        <w:t xml:space="preserve"> can be thought of as </w:t>
      </w:r>
      <w:r w:rsidR="00304A1C">
        <w:rPr>
          <w:sz w:val="24"/>
          <w:szCs w:val="24"/>
        </w:rPr>
        <w:t>‘</w:t>
      </w:r>
      <w:r w:rsidR="00194520">
        <w:rPr>
          <w:sz w:val="24"/>
          <w:szCs w:val="24"/>
        </w:rPr>
        <w:t>that number which, when raised to the power of 5, equals 49</w:t>
      </w:r>
      <w:r w:rsidR="00304A1C">
        <w:rPr>
          <w:sz w:val="24"/>
          <w:szCs w:val="24"/>
        </w:rPr>
        <w:t>’</w:t>
      </w:r>
      <w:r w:rsidR="00194520">
        <w:rPr>
          <w:sz w:val="24"/>
          <w:szCs w:val="24"/>
        </w:rPr>
        <w:t xml:space="preserve">, </w:t>
      </w:r>
      <w:r w:rsidR="00194520">
        <w:rPr>
          <w:position w:val="-6"/>
          <w:sz w:val="24"/>
          <w:szCs w:val="24"/>
        </w:rPr>
        <w:object w:dxaOrig="360" w:dyaOrig="360" w14:anchorId="4D4EC24F">
          <v:shape id="_x0000_i1038" type="#_x0000_t75" style="width:21.6pt;height:21.6pt" o:ole="">
            <v:imagedata r:id="rId29" o:title=""/>
          </v:shape>
          <o:OLEObject Type="Embed" ProgID="Equation.DSMT4" ShapeID="_x0000_i1038" DrawAspect="Content" ObjectID="_1672725595" r:id="rId33"/>
        </w:object>
      </w:r>
      <w:r w:rsidR="00194520">
        <w:rPr>
          <w:sz w:val="24"/>
          <w:szCs w:val="24"/>
        </w:rPr>
        <w:t xml:space="preserve"> cannot be thought of in such straightforward terms</w:t>
      </w:r>
      <w:r>
        <w:rPr>
          <w:sz w:val="24"/>
          <w:szCs w:val="24"/>
        </w:rPr>
        <w:t xml:space="preserve"> – it requires limiting processes but this is beyond the scope of A level.</w:t>
      </w:r>
      <w:r w:rsidR="00194520">
        <w:rPr>
          <w:sz w:val="24"/>
          <w:szCs w:val="24"/>
        </w:rPr>
        <w:t xml:space="preserve"> </w:t>
      </w:r>
    </w:p>
    <w:p w14:paraId="4D4EC209" w14:textId="77777777" w:rsidR="00B92916" w:rsidRDefault="00B92916">
      <w:pPr>
        <w:ind w:right="849"/>
        <w:rPr>
          <w:sz w:val="24"/>
          <w:szCs w:val="24"/>
        </w:rPr>
      </w:pPr>
    </w:p>
    <w:p w14:paraId="4D4EC20A" w14:textId="77777777" w:rsidR="00B92916" w:rsidRDefault="00B92916">
      <w:pPr>
        <w:rPr>
          <w:sz w:val="24"/>
          <w:szCs w:val="24"/>
        </w:rPr>
      </w:pPr>
    </w:p>
    <w:p w14:paraId="4D4EC20B" w14:textId="77777777" w:rsidR="00B92916" w:rsidRDefault="00B92916">
      <w:pPr>
        <w:rPr>
          <w:sz w:val="24"/>
          <w:szCs w:val="24"/>
        </w:rPr>
      </w:pPr>
    </w:p>
    <w:p w14:paraId="4D4EC20C" w14:textId="77777777" w:rsidR="00B92916" w:rsidRDefault="00B92916">
      <w:pPr>
        <w:rPr>
          <w:sz w:val="24"/>
          <w:szCs w:val="24"/>
        </w:rPr>
      </w:pPr>
    </w:p>
    <w:p w14:paraId="4D4EC20D" w14:textId="77777777" w:rsidR="00B92916" w:rsidRDefault="001945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4EC20E" w14:textId="77777777" w:rsidR="00B92916" w:rsidRDefault="00B92916">
      <w:pPr>
        <w:rPr>
          <w:b/>
        </w:rPr>
      </w:pPr>
    </w:p>
    <w:p w14:paraId="4D4EC20F" w14:textId="77777777" w:rsidR="00B92916" w:rsidRDefault="00194520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Sample MEI resource</w:t>
      </w:r>
    </w:p>
    <w:p w14:paraId="4D4EC210" w14:textId="77777777" w:rsidR="00B92916" w:rsidRDefault="00B92916">
      <w:pPr>
        <w:rPr>
          <w:b/>
          <w:color w:val="00B0F0"/>
          <w:sz w:val="24"/>
          <w:szCs w:val="24"/>
        </w:rPr>
      </w:pPr>
    </w:p>
    <w:p w14:paraId="4D4EC211" w14:textId="58E6F9C3" w:rsidR="00B92916" w:rsidRDefault="00943E0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‘Surds </w:t>
      </w:r>
      <w:proofErr w:type="spellStart"/>
      <w:r>
        <w:rPr>
          <w:bCs/>
          <w:sz w:val="24"/>
          <w:szCs w:val="24"/>
        </w:rPr>
        <w:t>arithmagons</w:t>
      </w:r>
      <w:proofErr w:type="spellEnd"/>
      <w:r>
        <w:rPr>
          <w:bCs/>
          <w:sz w:val="24"/>
          <w:szCs w:val="24"/>
        </w:rPr>
        <w:t xml:space="preserve">’ </w:t>
      </w:r>
      <w:r w:rsidR="00627DD2">
        <w:rPr>
          <w:bCs/>
          <w:sz w:val="24"/>
          <w:szCs w:val="24"/>
        </w:rPr>
        <w:t xml:space="preserve">(which can be found at </w:t>
      </w:r>
      <w:hyperlink r:id="rId34" w:history="1">
        <w:r w:rsidR="00627DD2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627DD2" w:rsidRPr="00627DD2">
        <w:rPr>
          <w:rStyle w:val="Hyperlink"/>
          <w:u w:val="none"/>
        </w:rPr>
        <w:t>)</w:t>
      </w:r>
      <w:r w:rsidR="00627D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is</w:t>
      </w:r>
      <w:r w:rsidR="00194520">
        <w:rPr>
          <w:bCs/>
          <w:sz w:val="24"/>
          <w:szCs w:val="24"/>
        </w:rPr>
        <w:t xml:space="preserve"> designed to help students appreciate the inverse processes of multiplication and division of surds. </w:t>
      </w:r>
    </w:p>
    <w:p w14:paraId="4D4EC212" w14:textId="77777777" w:rsidR="00B92916" w:rsidRDefault="00B92916">
      <w:pPr>
        <w:rPr>
          <w:sz w:val="24"/>
          <w:szCs w:val="24"/>
        </w:rPr>
      </w:pPr>
    </w:p>
    <w:p w14:paraId="4D4EC213" w14:textId="77777777" w:rsidR="00B92916" w:rsidRDefault="00194520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US"/>
        </w:rPr>
        <w:drawing>
          <wp:inline distT="0" distB="0" distL="0" distR="0" wp14:anchorId="4D4EC250" wp14:editId="4D4EC251">
            <wp:extent cx="5730875" cy="2552065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EC214" w14:textId="77777777" w:rsidR="00B92916" w:rsidRDefault="00B92916">
      <w:pPr>
        <w:rPr>
          <w:bCs/>
          <w:sz w:val="24"/>
          <w:szCs w:val="24"/>
        </w:rPr>
      </w:pPr>
    </w:p>
    <w:p w14:paraId="4D4EC215" w14:textId="77777777" w:rsidR="00B92916" w:rsidRDefault="00B92916">
      <w:pPr>
        <w:rPr>
          <w:b/>
          <w:sz w:val="24"/>
          <w:szCs w:val="24"/>
        </w:rPr>
      </w:pPr>
    </w:p>
    <w:p w14:paraId="4D4EC216" w14:textId="77777777" w:rsidR="00B92916" w:rsidRDefault="00194520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Effective use of technology</w:t>
      </w:r>
    </w:p>
    <w:p w14:paraId="4D4EC217" w14:textId="77777777" w:rsidR="00B92916" w:rsidRDefault="00B92916">
      <w:pPr>
        <w:rPr>
          <w:b/>
          <w:color w:val="00B0F0"/>
          <w:sz w:val="24"/>
          <w:szCs w:val="24"/>
        </w:rPr>
      </w:pPr>
    </w:p>
    <w:p w14:paraId="4D4EC218" w14:textId="77777777" w:rsidR="00B92916" w:rsidRDefault="00F07749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1855AD">
        <w:rPr>
          <w:sz w:val="24"/>
          <w:szCs w:val="24"/>
        </w:rPr>
        <w:t>P</w:t>
      </w:r>
      <w:r>
        <w:rPr>
          <w:sz w:val="24"/>
          <w:szCs w:val="24"/>
        </w:rPr>
        <w:t>owers</w:t>
      </w:r>
      <w:r w:rsidR="001855AD">
        <w:rPr>
          <w:sz w:val="24"/>
          <w:szCs w:val="24"/>
        </w:rPr>
        <w:t xml:space="preserve"> maze</w:t>
      </w:r>
      <w:r>
        <w:rPr>
          <w:sz w:val="24"/>
          <w:szCs w:val="24"/>
        </w:rPr>
        <w:t>’</w:t>
      </w:r>
      <w:r w:rsidR="00060ACA">
        <w:rPr>
          <w:sz w:val="24"/>
          <w:szCs w:val="24"/>
        </w:rPr>
        <w:t xml:space="preserve"> (</w:t>
      </w:r>
      <w:r w:rsidR="00194520">
        <w:rPr>
          <w:sz w:val="24"/>
          <w:szCs w:val="24"/>
        </w:rPr>
        <w:t xml:space="preserve">which can be </w:t>
      </w:r>
      <w:r w:rsidR="00194520" w:rsidRPr="003613FA">
        <w:rPr>
          <w:sz w:val="24"/>
          <w:szCs w:val="24"/>
        </w:rPr>
        <w:t>found at</w:t>
      </w:r>
      <w:r w:rsidR="00060ACA" w:rsidRPr="003613FA">
        <w:rPr>
          <w:sz w:val="24"/>
          <w:szCs w:val="24"/>
        </w:rPr>
        <w:t xml:space="preserve"> </w:t>
      </w:r>
      <w:hyperlink r:id="rId36" w:history="1">
        <w:r w:rsidR="00060ACA" w:rsidRPr="00F07749">
          <w:rPr>
            <w:rStyle w:val="Hyperlink"/>
            <w:color w:val="00B0F0"/>
            <w:sz w:val="24"/>
            <w:szCs w:val="24"/>
          </w:rPr>
          <w:t>www.mei.org.uk/integrating-technology</w:t>
        </w:r>
      </w:hyperlink>
      <w:r w:rsidR="00060ACA" w:rsidRPr="00262A83">
        <w:rPr>
          <w:color w:val="1F497D"/>
          <w:sz w:val="24"/>
          <w:szCs w:val="24"/>
        </w:rPr>
        <w:t xml:space="preserve"> </w:t>
      </w:r>
      <w:r w:rsidR="00194520" w:rsidRPr="00262A83">
        <w:rPr>
          <w:sz w:val="24"/>
          <w:szCs w:val="24"/>
        </w:rPr>
        <w:t>) is designed to encourage students to</w:t>
      </w:r>
      <w:r w:rsidR="00194520">
        <w:rPr>
          <w:sz w:val="24"/>
          <w:szCs w:val="24"/>
        </w:rPr>
        <w:t xml:space="preserve"> practise basic manipulations before moving on to more challenging tasks. Here are two screen shots of tasks in which you move the dark blue square through the grid. </w:t>
      </w:r>
    </w:p>
    <w:p w14:paraId="4D4EC219" w14:textId="77777777" w:rsidR="002E3CCA" w:rsidRDefault="002E3CCA">
      <w:pPr>
        <w:rPr>
          <w:color w:val="1F497D"/>
        </w:rPr>
      </w:pPr>
    </w:p>
    <w:p w14:paraId="4D4EC21A" w14:textId="77777777" w:rsidR="00B92916" w:rsidRDefault="00B92916">
      <w:pPr>
        <w:rPr>
          <w:sz w:val="24"/>
          <w:szCs w:val="24"/>
        </w:rPr>
      </w:pPr>
    </w:p>
    <w:p w14:paraId="4D4EC21B" w14:textId="77777777" w:rsidR="00B92916" w:rsidRDefault="00194520" w:rsidP="0030390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D4EC252" wp14:editId="4D4EC253">
            <wp:extent cx="2634008" cy="23712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59" cy="237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t xml:space="preserve">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4D4EC254" wp14:editId="4D4EC255">
            <wp:extent cx="2149316" cy="321039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2" cy="32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B92916" w14:paraId="4D4EC21E" w14:textId="77777777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4D4EC21C" w14:textId="77777777" w:rsidR="00B92916" w:rsidRDefault="000547B3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Surds and Indices (AS)</w:t>
            </w:r>
          </w:p>
        </w:tc>
        <w:tc>
          <w:tcPr>
            <w:tcW w:w="3367" w:type="dxa"/>
            <w:vAlign w:val="center"/>
          </w:tcPr>
          <w:p w14:paraId="4D4EC21D" w14:textId="77777777" w:rsidR="00B92916" w:rsidRDefault="0019452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B92916" w14:paraId="4D4EC223" w14:textId="77777777">
        <w:tc>
          <w:tcPr>
            <w:tcW w:w="8720" w:type="dxa"/>
            <w:gridSpan w:val="2"/>
          </w:tcPr>
          <w:p w14:paraId="4D4EC21F" w14:textId="77777777" w:rsidR="00B92916" w:rsidRDefault="0019452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4D4EC220" w14:textId="77777777" w:rsidR="00B92916" w:rsidRDefault="00194520" w:rsidP="000547B3">
            <w:pPr>
              <w:pStyle w:val="ListParagraph"/>
              <w:numPr>
                <w:ilvl w:val="3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E54C6">
              <w:rPr>
                <w:sz w:val="24"/>
                <w:szCs w:val="24"/>
              </w:rPr>
              <w:t>CSE: Higher Tier s</w:t>
            </w:r>
            <w:r>
              <w:rPr>
                <w:sz w:val="24"/>
                <w:szCs w:val="24"/>
              </w:rPr>
              <w:t>tudents will have met laws of indices and surds</w:t>
            </w:r>
          </w:p>
          <w:p w14:paraId="4D4EC221" w14:textId="77777777" w:rsidR="000547B3" w:rsidRDefault="000547B3" w:rsidP="00303900">
            <w:pPr>
              <w:pStyle w:val="ListParagraph"/>
              <w:numPr>
                <w:ilvl w:val="3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3900">
              <w:rPr>
                <w:sz w:val="24"/>
                <w:szCs w:val="24"/>
              </w:rPr>
              <w:t xml:space="preserve"> </w:t>
            </w:r>
          </w:p>
          <w:p w14:paraId="4D4EC222" w14:textId="77777777" w:rsidR="00303900" w:rsidRPr="00303900" w:rsidRDefault="00303900" w:rsidP="00303900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</w:tr>
      <w:tr w:rsidR="00B92916" w14:paraId="4D4EC22A" w14:textId="77777777">
        <w:tc>
          <w:tcPr>
            <w:tcW w:w="8720" w:type="dxa"/>
            <w:gridSpan w:val="2"/>
          </w:tcPr>
          <w:p w14:paraId="4D4EC224" w14:textId="77777777" w:rsidR="00B92916" w:rsidRDefault="0019452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4D4EC225" w14:textId="77777777" w:rsidR="00B92916" w:rsidRDefault="0019452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Logarithms: logs allow us, for example, to make 3 the subject of the equation </w:t>
            </w:r>
            <w:r>
              <w:rPr>
                <w:position w:val="-6"/>
                <w:sz w:val="24"/>
                <w:szCs w:val="24"/>
              </w:rPr>
              <w:object w:dxaOrig="639" w:dyaOrig="320" w14:anchorId="4D4EC256">
                <v:shape id="_x0000_i1039" type="#_x0000_t75" style="width:28.8pt;height:14.4pt" o:ole="">
                  <v:imagedata r:id="rId39" o:title=""/>
                </v:shape>
                <o:OLEObject Type="Embed" ProgID="Equation.DSMT4" ShapeID="_x0000_i1039" DrawAspect="Content" ObjectID="_1672725596" r:id="rId40"/>
              </w:object>
            </w:r>
          </w:p>
          <w:p w14:paraId="4D4EC226" w14:textId="77777777" w:rsidR="00B92916" w:rsidRDefault="0019452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Quadratics: the exact roots of a quadratic often require surd form</w:t>
            </w:r>
          </w:p>
          <w:p w14:paraId="4D4EC227" w14:textId="77777777" w:rsidR="00B92916" w:rsidRDefault="00194520" w:rsidP="000547B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Trigonometry: exact values of sin(15°), sin(72°), </w:t>
            </w:r>
            <w:r w:rsidRPr="000547B3">
              <w:rPr>
                <w:sz w:val="24"/>
                <w:szCs w:val="24"/>
              </w:rPr>
              <w:t>…</w:t>
            </w:r>
          </w:p>
          <w:p w14:paraId="4D4EC228" w14:textId="77777777" w:rsidR="000547B3" w:rsidRDefault="00303900" w:rsidP="000547B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D4EC229" w14:textId="77777777" w:rsidR="00303900" w:rsidRPr="00303900" w:rsidRDefault="00303900" w:rsidP="00303900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</w:tr>
      <w:tr w:rsidR="00B92916" w14:paraId="4D4EC233" w14:textId="77777777">
        <w:tc>
          <w:tcPr>
            <w:tcW w:w="8720" w:type="dxa"/>
            <w:gridSpan w:val="2"/>
          </w:tcPr>
          <w:p w14:paraId="4D4EC22B" w14:textId="77777777" w:rsidR="000547B3" w:rsidRDefault="00194520" w:rsidP="000547B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4D4EC22C" w14:textId="77777777" w:rsidR="00262DB6" w:rsidRPr="00262DB6" w:rsidRDefault="00194520" w:rsidP="00262DB6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b/>
                <w:sz w:val="24"/>
                <w:szCs w:val="24"/>
              </w:rPr>
            </w:pPr>
            <w:r w:rsidRPr="000547B3">
              <w:rPr>
                <w:sz w:val="24"/>
                <w:szCs w:val="24"/>
              </w:rPr>
              <w:t xml:space="preserve">Give me an example of a number that is equal to </w:t>
            </w:r>
            <w:r w:rsidRPr="000547B3">
              <w:rPr>
                <w:position w:val="-6"/>
              </w:rPr>
              <w:object w:dxaOrig="480" w:dyaOrig="340" w14:anchorId="4D4EC257">
                <v:shape id="_x0000_i1040" type="#_x0000_t75" style="width:21.6pt;height:21.6pt" o:ole="">
                  <v:imagedata r:id="rId41" o:title=""/>
                </v:shape>
                <o:OLEObject Type="Embed" ProgID="Equation.DSMT4" ShapeID="_x0000_i1040" DrawAspect="Content" ObjectID="_1672725597" r:id="rId42"/>
              </w:object>
            </w:r>
            <w:r w:rsidRPr="000547B3">
              <w:rPr>
                <w:sz w:val="24"/>
                <w:szCs w:val="24"/>
              </w:rPr>
              <w:t xml:space="preserve"> …and another….and another</w:t>
            </w:r>
          </w:p>
          <w:p w14:paraId="4D4EC22D" w14:textId="77777777" w:rsidR="00B92916" w:rsidRPr="00262DB6" w:rsidRDefault="00194520" w:rsidP="00262DB6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b/>
                <w:sz w:val="24"/>
                <w:szCs w:val="24"/>
              </w:rPr>
            </w:pPr>
            <w:r w:rsidRPr="00262DB6">
              <w:rPr>
                <w:sz w:val="24"/>
                <w:szCs w:val="24"/>
              </w:rPr>
              <w:t xml:space="preserve">Change one number in </w:t>
            </w:r>
            <w:r w:rsidRPr="000547B3">
              <w:rPr>
                <w:position w:val="-18"/>
              </w:rPr>
              <w:object w:dxaOrig="1719" w:dyaOrig="480" w14:anchorId="4D4EC258">
                <v:shape id="_x0000_i1041" type="#_x0000_t75" style="width:86.4pt;height:21.6pt" o:ole="">
                  <v:imagedata r:id="rId43" o:title=""/>
                </v:shape>
                <o:OLEObject Type="Embed" ProgID="Equation.DSMT4" ShapeID="_x0000_i1041" DrawAspect="Content" ObjectID="_1672725598" r:id="rId44"/>
              </w:object>
            </w:r>
            <w:r w:rsidRPr="00262DB6">
              <w:rPr>
                <w:sz w:val="24"/>
                <w:szCs w:val="24"/>
              </w:rPr>
              <w:t xml:space="preserve"> so that the product is a rational number.</w:t>
            </w:r>
          </w:p>
          <w:p w14:paraId="4D4EC22E" w14:textId="77777777" w:rsidR="00047FE4" w:rsidRDefault="000547B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 w:rsidRPr="000547B3">
              <w:rPr>
                <w:position w:val="-8"/>
                <w:sz w:val="24"/>
                <w:szCs w:val="24"/>
              </w:rPr>
              <w:object w:dxaOrig="1780" w:dyaOrig="360" w14:anchorId="4D4EC259">
                <v:shape id="_x0000_i1042" type="#_x0000_t75" style="width:86.4pt;height:21.6pt" o:ole="">
                  <v:imagedata r:id="rId45" o:title=""/>
                </v:shape>
                <o:OLEObject Type="Embed" ProgID="Equation.DSMT4" ShapeID="_x0000_i1042" DrawAspect="Content" ObjectID="_1672725599" r:id="rId46"/>
              </w:object>
            </w:r>
            <w:r>
              <w:rPr>
                <w:sz w:val="24"/>
                <w:szCs w:val="24"/>
              </w:rPr>
              <w:t xml:space="preserve"> . </w:t>
            </w:r>
            <w:r w:rsidRPr="000547B3">
              <w:rPr>
                <w:position w:val="-8"/>
                <w:sz w:val="24"/>
                <w:szCs w:val="24"/>
              </w:rPr>
              <w:object w:dxaOrig="1719" w:dyaOrig="360" w14:anchorId="4D4EC25A">
                <v:shape id="_x0000_i1043" type="#_x0000_t75" style="width:86.4pt;height:21.6pt" o:ole="">
                  <v:imagedata r:id="rId47" o:title=""/>
                </v:shape>
                <o:OLEObject Type="Embed" ProgID="Equation.DSMT4" ShapeID="_x0000_i1043" DrawAspect="Content" ObjectID="_1672725600" r:id="rId48"/>
              </w:object>
            </w:r>
            <w:r>
              <w:rPr>
                <w:sz w:val="24"/>
                <w:szCs w:val="24"/>
              </w:rPr>
              <w:t xml:space="preserve">. </w:t>
            </w:r>
            <w:r w:rsidR="00047FE4">
              <w:rPr>
                <w:sz w:val="24"/>
                <w:szCs w:val="24"/>
              </w:rPr>
              <w:t>Always true, sometimes true, never true?</w:t>
            </w:r>
          </w:p>
          <w:p w14:paraId="4D4EC22F" w14:textId="77777777" w:rsidR="00B92916" w:rsidRDefault="00194520">
            <w:pPr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me an example of a number between </w:t>
            </w:r>
            <w:r>
              <w:rPr>
                <w:position w:val="-8"/>
                <w:sz w:val="24"/>
                <w:szCs w:val="24"/>
              </w:rPr>
              <w:object w:dxaOrig="480" w:dyaOrig="360" w14:anchorId="4D4EC25B">
                <v:shape id="_x0000_i1044" type="#_x0000_t75" style="width:21.6pt;height:21.6pt" o:ole="">
                  <v:imagedata r:id="rId49" o:title=""/>
                </v:shape>
                <o:OLEObject Type="Embed" ProgID="Equation.DSMT4" ShapeID="_x0000_i1044" DrawAspect="Content" ObjectID="_1672725601" r:id="rId50"/>
              </w:objec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position w:val="-8"/>
                <w:sz w:val="24"/>
                <w:szCs w:val="24"/>
              </w:rPr>
              <w:object w:dxaOrig="480" w:dyaOrig="360" w14:anchorId="4D4EC25C">
                <v:shape id="_x0000_i1045" type="#_x0000_t75" style="width:21.6pt;height:21.6pt" o:ole="">
                  <v:imagedata r:id="rId51" o:title=""/>
                </v:shape>
                <o:OLEObject Type="Embed" ProgID="Equation.DSMT4" ShapeID="_x0000_i1045" DrawAspect="Content" ObjectID="_1672725602" r:id="rId52"/>
              </w:object>
            </w:r>
            <w:r w:rsidR="000547B3">
              <w:rPr>
                <w:sz w:val="24"/>
                <w:szCs w:val="24"/>
              </w:rPr>
              <w:t>.</w:t>
            </w:r>
          </w:p>
          <w:p w14:paraId="4D4EC230" w14:textId="77777777" w:rsidR="00304A1C" w:rsidRDefault="00194520" w:rsidP="00262DB6">
            <w:pPr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262DB6">
              <w:rPr>
                <w:sz w:val="24"/>
                <w:szCs w:val="24"/>
              </w:rPr>
              <w:t xml:space="preserve">Why is it </w:t>
            </w:r>
            <w:r w:rsidR="00262DB6" w:rsidRPr="00262DB6">
              <w:rPr>
                <w:sz w:val="24"/>
                <w:szCs w:val="24"/>
              </w:rPr>
              <w:t xml:space="preserve">often </w:t>
            </w:r>
            <w:r w:rsidRPr="00262DB6">
              <w:rPr>
                <w:sz w:val="24"/>
                <w:szCs w:val="24"/>
              </w:rPr>
              <w:t xml:space="preserve">preferable </w:t>
            </w:r>
            <w:r w:rsidR="00262DB6" w:rsidRPr="00262DB6">
              <w:rPr>
                <w:sz w:val="24"/>
                <w:szCs w:val="24"/>
              </w:rPr>
              <w:t xml:space="preserve">to write </w:t>
            </w:r>
            <w:r w:rsidR="00262DB6" w:rsidRPr="00262DB6">
              <w:rPr>
                <w:position w:val="-28"/>
                <w:sz w:val="24"/>
                <w:szCs w:val="24"/>
              </w:rPr>
              <w:object w:dxaOrig="520" w:dyaOrig="660" w14:anchorId="4D4EC25D">
                <v:shape id="_x0000_i1046" type="#_x0000_t75" style="width:28.8pt;height:36pt" o:ole="">
                  <v:imagedata r:id="rId53" o:title=""/>
                </v:shape>
                <o:OLEObject Type="Embed" ProgID="Equation.DSMT4" ShapeID="_x0000_i1046" DrawAspect="Content" ObjectID="_1672725603" r:id="rId54"/>
              </w:object>
            </w:r>
            <w:r w:rsidR="00262DB6" w:rsidRPr="00262DB6">
              <w:rPr>
                <w:sz w:val="24"/>
                <w:szCs w:val="24"/>
              </w:rPr>
              <w:t xml:space="preserve"> as </w:t>
            </w:r>
            <w:r w:rsidR="00262DB6" w:rsidRPr="00262DB6">
              <w:rPr>
                <w:position w:val="-24"/>
                <w:sz w:val="24"/>
                <w:szCs w:val="24"/>
              </w:rPr>
              <w:object w:dxaOrig="520" w:dyaOrig="680" w14:anchorId="4D4EC25E">
                <v:shape id="_x0000_i1047" type="#_x0000_t75" style="width:28.8pt;height:36pt" o:ole="">
                  <v:imagedata r:id="rId55" o:title=""/>
                </v:shape>
                <o:OLEObject Type="Embed" ProgID="Equation.DSMT4" ShapeID="_x0000_i1047" DrawAspect="Content" ObjectID="_1672725604" r:id="rId56"/>
              </w:object>
            </w:r>
            <w:r w:rsidR="00262DB6" w:rsidRPr="00262DB6">
              <w:rPr>
                <w:sz w:val="24"/>
                <w:szCs w:val="24"/>
              </w:rPr>
              <w:t xml:space="preserve"> ?</w:t>
            </w:r>
          </w:p>
          <w:p w14:paraId="4D4EC231" w14:textId="77777777" w:rsidR="00303900" w:rsidRPr="00262DB6" w:rsidRDefault="00303900" w:rsidP="00262DB6">
            <w:pPr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4D4EC232" w14:textId="77777777" w:rsidR="00304A1C" w:rsidRPr="000547B3" w:rsidRDefault="00304A1C" w:rsidP="00304A1C">
            <w:pPr>
              <w:rPr>
                <w:sz w:val="24"/>
                <w:szCs w:val="24"/>
              </w:rPr>
            </w:pPr>
          </w:p>
        </w:tc>
      </w:tr>
      <w:tr w:rsidR="00B92916" w14:paraId="4D4EC239" w14:textId="77777777">
        <w:tc>
          <w:tcPr>
            <w:tcW w:w="8720" w:type="dxa"/>
            <w:gridSpan w:val="2"/>
          </w:tcPr>
          <w:p w14:paraId="4D4EC234" w14:textId="77777777" w:rsidR="00B92916" w:rsidRDefault="0019452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4D4EC235" w14:textId="77777777" w:rsidR="000547B3" w:rsidRDefault="00194520" w:rsidP="000E3F5A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0547B3">
              <w:rPr>
                <w:sz w:val="24"/>
                <w:szCs w:val="24"/>
              </w:rPr>
              <w:t xml:space="preserve">Prove that any irrational number can be a root of at most one cubic equation of the form </w:t>
            </w:r>
            <w:r>
              <w:rPr>
                <w:position w:val="-6"/>
                <w:sz w:val="24"/>
                <w:szCs w:val="24"/>
              </w:rPr>
              <w:object w:dxaOrig="1100" w:dyaOrig="320" w14:anchorId="4D4EC25F">
                <v:shape id="_x0000_i1048" type="#_x0000_t75" style="width:57.6pt;height:14.4pt" o:ole="">
                  <v:imagedata r:id="rId57" o:title=""/>
                </v:shape>
                <o:OLEObject Type="Embed" ProgID="Equation.DSMT4" ShapeID="_x0000_i1048" DrawAspect="Content" ObjectID="_1672725605" r:id="rId58"/>
              </w:object>
            </w:r>
            <w:r w:rsidRPr="000547B3">
              <w:rPr>
                <w:sz w:val="24"/>
                <w:szCs w:val="24"/>
              </w:rPr>
              <w:t xml:space="preserve"> where </w:t>
            </w:r>
            <w:r>
              <w:rPr>
                <w:position w:val="-6"/>
                <w:sz w:val="24"/>
                <w:szCs w:val="24"/>
              </w:rPr>
              <w:object w:dxaOrig="200" w:dyaOrig="220" w14:anchorId="4D4EC260">
                <v:shape id="_x0000_i1049" type="#_x0000_t75" style="width:7.2pt;height:7.2pt" o:ole="">
                  <v:imagedata r:id="rId59" o:title=""/>
                </v:shape>
                <o:OLEObject Type="Embed" ProgID="Equation.DSMT4" ShapeID="_x0000_i1049" DrawAspect="Content" ObjectID="_1672725606" r:id="rId60"/>
              </w:object>
            </w:r>
            <w:r w:rsidRPr="000547B3">
              <w:rPr>
                <w:sz w:val="24"/>
                <w:szCs w:val="24"/>
              </w:rPr>
              <w:t xml:space="preserve"> and </w:t>
            </w:r>
            <w:r>
              <w:rPr>
                <w:position w:val="-6"/>
                <w:sz w:val="24"/>
                <w:szCs w:val="24"/>
              </w:rPr>
              <w:object w:dxaOrig="200" w:dyaOrig="279" w14:anchorId="4D4EC261">
                <v:shape id="_x0000_i1050" type="#_x0000_t75" style="width:7.2pt;height:14.4pt" o:ole="">
                  <v:imagedata r:id="rId61" o:title=""/>
                </v:shape>
                <o:OLEObject Type="Embed" ProgID="Equation.DSMT4" ShapeID="_x0000_i1050" DrawAspect="Content" ObjectID="_1672725607" r:id="rId62"/>
              </w:object>
            </w:r>
            <w:r w:rsidRPr="000547B3">
              <w:rPr>
                <w:sz w:val="24"/>
                <w:szCs w:val="24"/>
              </w:rPr>
              <w:t xml:space="preserve"> are rational.</w:t>
            </w:r>
          </w:p>
          <w:p w14:paraId="4D4EC236" w14:textId="77777777" w:rsidR="00B92916" w:rsidRDefault="000547B3" w:rsidP="000E3F5A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</w:t>
            </w:r>
            <w:r w:rsidR="000E3F5A" w:rsidRPr="000547B3">
              <w:rPr>
                <w:sz w:val="24"/>
                <w:szCs w:val="24"/>
              </w:rPr>
              <w:t xml:space="preserve"> that</w:t>
            </w:r>
            <w:r w:rsidR="000E3F5A">
              <w:rPr>
                <w:position w:val="-6"/>
              </w:rPr>
              <w:object w:dxaOrig="380" w:dyaOrig="340" w14:anchorId="4D4EC262">
                <v:shape id="_x0000_i1051" type="#_x0000_t75" style="width:21.6pt;height:21.6pt" o:ole="">
                  <v:imagedata r:id="rId63" o:title=""/>
                </v:shape>
                <o:OLEObject Type="Embed" ProgID="Equation.DSMT4" ShapeID="_x0000_i1051" DrawAspect="Content" ObjectID="_1672725608" r:id="rId64"/>
              </w:object>
            </w:r>
            <w:r w:rsidR="000E3F5A" w:rsidRPr="000547B3">
              <w:rPr>
                <w:sz w:val="24"/>
                <w:szCs w:val="24"/>
              </w:rPr>
              <w:t xml:space="preserve"> is irrational</w:t>
            </w:r>
          </w:p>
          <w:p w14:paraId="4D4EC237" w14:textId="77777777" w:rsidR="000547B3" w:rsidRPr="000547B3" w:rsidRDefault="000547B3" w:rsidP="000E3F5A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</w:p>
          <w:p w14:paraId="4D4EC238" w14:textId="77777777" w:rsidR="00B92916" w:rsidRDefault="00B92916">
            <w:pPr>
              <w:rPr>
                <w:b/>
                <w:sz w:val="24"/>
                <w:szCs w:val="24"/>
              </w:rPr>
            </w:pPr>
          </w:p>
        </w:tc>
      </w:tr>
      <w:tr w:rsidR="00B92916" w14:paraId="4D4EC23F" w14:textId="77777777">
        <w:trPr>
          <w:trHeight w:val="481"/>
        </w:trPr>
        <w:tc>
          <w:tcPr>
            <w:tcW w:w="8720" w:type="dxa"/>
            <w:gridSpan w:val="2"/>
          </w:tcPr>
          <w:p w14:paraId="4D4EC23A" w14:textId="77777777" w:rsidR="00B92916" w:rsidRDefault="0019452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4D4EC23B" w14:textId="77777777" w:rsidR="00B92916" w:rsidRPr="000547B3" w:rsidRDefault="00194520" w:rsidP="0030390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Mixing up rules such as </w:t>
            </w:r>
            <w:r>
              <w:rPr>
                <w:position w:val="-6"/>
                <w:sz w:val="24"/>
                <w:szCs w:val="24"/>
              </w:rPr>
              <w:object w:dxaOrig="1160" w:dyaOrig="320" w14:anchorId="4D4EC263">
                <v:shape id="_x0000_i1052" type="#_x0000_t75" style="width:57.6pt;height:14.4pt" o:ole="">
                  <v:imagedata r:id="rId65" o:title=""/>
                </v:shape>
                <o:OLEObject Type="Embed" ProgID="Equation.DSMT4" ShapeID="_x0000_i1052" DrawAspect="Content" ObjectID="_1672725609" r:id="rId66"/>
              </w:objec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position w:val="-24"/>
                <w:sz w:val="24"/>
                <w:szCs w:val="24"/>
              </w:rPr>
              <w:object w:dxaOrig="1120" w:dyaOrig="620" w14:anchorId="4D4EC264">
                <v:shape id="_x0000_i1053" type="#_x0000_t75" style="width:57.6pt;height:28.8pt" o:ole="">
                  <v:imagedata r:id="rId67" o:title=""/>
                </v:shape>
                <o:OLEObject Type="Embed" ProgID="Equation.DSMT4" ShapeID="_x0000_i1053" DrawAspect="Content" ObjectID="_1672725610" r:id="rId68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14:paraId="4D4EC23C" w14:textId="77777777" w:rsidR="00303900" w:rsidRPr="00E3786E" w:rsidRDefault="00303900" w:rsidP="0030390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When rationalising a denominator, failing to divide both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terms in the numerator by the result in the denominator. E.g. </w:t>
            </w:r>
            <w:r w:rsidRPr="00303900">
              <w:rPr>
                <w:rFonts w:eastAsia="Times New Roman"/>
                <w:color w:val="000000"/>
                <w:position w:val="-24"/>
                <w:sz w:val="24"/>
                <w:szCs w:val="24"/>
                <w:lang w:eastAsia="en-GB"/>
              </w:rPr>
              <w:object w:dxaOrig="1880" w:dyaOrig="680" w14:anchorId="4D4EC265">
                <v:shape id="_x0000_i1054" type="#_x0000_t75" style="width:93.6pt;height:36pt" o:ole="">
                  <v:imagedata r:id="rId69" o:title=""/>
                </v:shape>
                <o:OLEObject Type="Embed" ProgID="Equation.DSMT4" ShapeID="_x0000_i1054" DrawAspect="Content" ObjectID="_1672725611" r:id="rId70"/>
              </w:objec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or </w:t>
            </w:r>
            <w:r w:rsidRPr="00303900">
              <w:rPr>
                <w:rFonts w:eastAsia="Times New Roman"/>
                <w:color w:val="000000"/>
                <w:position w:val="-8"/>
                <w:sz w:val="24"/>
                <w:szCs w:val="24"/>
                <w:lang w:eastAsia="en-GB"/>
              </w:rPr>
              <w:object w:dxaOrig="700" w:dyaOrig="360" w14:anchorId="4D4EC266">
                <v:shape id="_x0000_i1055" type="#_x0000_t75" style="width:36pt;height:21.6pt" o:ole="">
                  <v:imagedata r:id="rId71" o:title=""/>
                </v:shape>
                <o:OLEObject Type="Embed" ProgID="Equation.DSMT4" ShapeID="_x0000_i1055" DrawAspect="Content" ObjectID="_1672725612" r:id="rId72"/>
              </w:objec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instead of  </w:t>
            </w:r>
            <w:r w:rsidRPr="00303900">
              <w:rPr>
                <w:rFonts w:eastAsia="Times New Roman"/>
                <w:color w:val="000000"/>
                <w:position w:val="-24"/>
                <w:sz w:val="24"/>
                <w:szCs w:val="24"/>
                <w:lang w:eastAsia="en-GB"/>
              </w:rPr>
              <w:object w:dxaOrig="740" w:dyaOrig="620" w14:anchorId="4D4EC267">
                <v:shape id="_x0000_i1056" type="#_x0000_t75" style="width:36pt;height:28.8pt" o:ole="">
                  <v:imagedata r:id="rId73" o:title=""/>
                </v:shape>
                <o:OLEObject Type="Embed" ProgID="Equation.DSMT4" ShapeID="_x0000_i1056" DrawAspect="Content" ObjectID="_1672725613" r:id="rId74"/>
              </w:object>
            </w:r>
          </w:p>
          <w:p w14:paraId="4D4EC23D" w14:textId="77777777" w:rsidR="00B92916" w:rsidRPr="00303900" w:rsidRDefault="00303900" w:rsidP="0030390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  <w:sz w:val="24"/>
                <w:szCs w:val="24"/>
              </w:rPr>
            </w:pPr>
            <w:r w:rsidRPr="0030390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Often cancelling inside the square root by a denominator rather than its square; e.g. </w:t>
            </w:r>
            <w:r w:rsidRPr="00303900">
              <w:rPr>
                <w:rFonts w:eastAsia="Times New Roman"/>
                <w:color w:val="000000"/>
                <w:position w:val="-24"/>
                <w:sz w:val="24"/>
                <w:szCs w:val="24"/>
                <w:lang w:eastAsia="en-GB"/>
              </w:rPr>
              <w:object w:dxaOrig="1500" w:dyaOrig="700" w14:anchorId="4D4EC268">
                <v:shape id="_x0000_i1057" type="#_x0000_t75" style="width:79.2pt;height:36pt" o:ole="">
                  <v:imagedata r:id="rId75" o:title=""/>
                </v:shape>
                <o:OLEObject Type="Embed" ProgID="Equation.DSMT4" ShapeID="_x0000_i1057" DrawAspect="Content" ObjectID="_1672725614" r:id="rId76"/>
              </w:object>
            </w:r>
            <w:r w:rsidRPr="0030390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or even </w:t>
            </w:r>
            <w:r w:rsidRPr="00303900">
              <w:rPr>
                <w:rFonts w:eastAsia="Times New Roman"/>
                <w:color w:val="000000"/>
                <w:position w:val="-6"/>
                <w:sz w:val="24"/>
                <w:szCs w:val="24"/>
                <w:lang w:eastAsia="en-GB"/>
              </w:rPr>
              <w:object w:dxaOrig="420" w:dyaOrig="279" w14:anchorId="4D4EC269">
                <v:shape id="_x0000_i1058" type="#_x0000_t75" style="width:21.6pt;height:14.4pt" o:ole="">
                  <v:imagedata r:id="rId77" o:title=""/>
                </v:shape>
                <o:OLEObject Type="Embed" ProgID="Equation.DSMT4" ShapeID="_x0000_i1058" DrawAspect="Content" ObjectID="_1672725615" r:id="rId78"/>
              </w:object>
            </w:r>
            <w:r w:rsidRPr="0030390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 instead of </w:t>
            </w:r>
            <w:r w:rsidRPr="00303900">
              <w:rPr>
                <w:rFonts w:eastAsia="Times New Roman"/>
                <w:color w:val="000000"/>
                <w:position w:val="-8"/>
                <w:sz w:val="24"/>
                <w:szCs w:val="24"/>
                <w:lang w:eastAsia="en-GB"/>
              </w:rPr>
              <w:object w:dxaOrig="480" w:dyaOrig="360" w14:anchorId="4D4EC26A">
                <v:shape id="_x0000_i1059" type="#_x0000_t75" style="width:21.6pt;height:21.6pt" o:ole="">
                  <v:imagedata r:id="rId79" o:title=""/>
                </v:shape>
                <o:OLEObject Type="Embed" ProgID="Equation.DSMT4" ShapeID="_x0000_i1059" DrawAspect="Content" ObjectID="_1672725616" r:id="rId80"/>
              </w:object>
            </w:r>
            <w:r w:rsidRPr="0030390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D4EC23E" w14:textId="77777777" w:rsidR="00303900" w:rsidRDefault="00303900" w:rsidP="0030390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  <w:sz w:val="24"/>
                <w:szCs w:val="24"/>
              </w:rPr>
            </w:pPr>
          </w:p>
        </w:tc>
      </w:tr>
    </w:tbl>
    <w:p w14:paraId="4D4EC240" w14:textId="77777777" w:rsidR="00B92916" w:rsidRDefault="00B92916">
      <w:pPr>
        <w:rPr>
          <w:b/>
          <w:sz w:val="24"/>
          <w:szCs w:val="24"/>
        </w:rPr>
      </w:pPr>
    </w:p>
    <w:p w14:paraId="4D4EC241" w14:textId="77777777" w:rsidR="00B92916" w:rsidRDefault="00B92916">
      <w:pPr>
        <w:rPr>
          <w:sz w:val="24"/>
          <w:szCs w:val="24"/>
        </w:rPr>
      </w:pPr>
    </w:p>
    <w:sectPr w:rsidR="00B92916">
      <w:footerReference w:type="default" r:id="rId81"/>
      <w:footerReference w:type="first" r:id="rId82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F92D" w14:textId="77777777" w:rsidR="00D8775A" w:rsidRDefault="00D8775A">
      <w:r>
        <w:separator/>
      </w:r>
    </w:p>
  </w:endnote>
  <w:endnote w:type="continuationSeparator" w:id="0">
    <w:p w14:paraId="40407BE8" w14:textId="77777777" w:rsidR="00D8775A" w:rsidRDefault="00D8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C26F" w14:textId="77777777" w:rsidR="00B92916" w:rsidRDefault="00194520">
    <w:pPr>
      <w:pStyle w:val="Footer"/>
      <w:tabs>
        <w:tab w:val="left" w:pos="3299"/>
      </w:tabs>
    </w:pPr>
    <w:r>
      <w:rPr>
        <w:b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4D4EC271" wp14:editId="4D4EC272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-Light" w:hAnsi="Helvetica-Light" w:cs="Helvetica-Light"/>
        <w:noProof/>
        <w:color w:val="002F61"/>
        <w:sz w:val="18"/>
        <w:szCs w:val="8"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4EC273" wp14:editId="4D4EC274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EC279" w14:textId="77777777" w:rsidR="00B92916" w:rsidRDefault="00060AC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BM </w:t>
                          </w:r>
                          <w:r w:rsidR="0030390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1E2A4E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303900">
                            <w:rPr>
                              <w:sz w:val="16"/>
                              <w:szCs w:val="16"/>
                            </w:rPr>
                            <w:t>/11</w:t>
                          </w:r>
                          <w:r w:rsidR="001E2A4E">
                            <w:rPr>
                              <w:sz w:val="16"/>
                              <w:szCs w:val="16"/>
                            </w:rPr>
                            <w:t>/17</w:t>
                          </w:r>
                        </w:p>
                        <w:p w14:paraId="4D4EC27A" w14:textId="77777777" w:rsidR="00B92916" w:rsidRDefault="0019452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</w:t>
                          </w:r>
                          <w:r w:rsidR="001E2A4E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EC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4D4EC279" w14:textId="77777777" w:rsidR="00B92916" w:rsidRDefault="00060AC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BM </w:t>
                    </w:r>
                    <w:r w:rsidR="00303900">
                      <w:rPr>
                        <w:sz w:val="16"/>
                        <w:szCs w:val="16"/>
                      </w:rPr>
                      <w:t>2</w:t>
                    </w:r>
                    <w:r w:rsidR="001E2A4E">
                      <w:rPr>
                        <w:sz w:val="16"/>
                        <w:szCs w:val="16"/>
                      </w:rPr>
                      <w:t>3</w:t>
                    </w:r>
                    <w:r w:rsidR="00303900">
                      <w:rPr>
                        <w:sz w:val="16"/>
                        <w:szCs w:val="16"/>
                      </w:rPr>
                      <w:t>/11</w:t>
                    </w:r>
                    <w:r w:rsidR="001E2A4E">
                      <w:rPr>
                        <w:sz w:val="16"/>
                        <w:szCs w:val="16"/>
                      </w:rPr>
                      <w:t>/17</w:t>
                    </w:r>
                  </w:p>
                  <w:p w14:paraId="4D4EC27A" w14:textId="77777777" w:rsidR="00B92916" w:rsidRDefault="001945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</w:t>
                    </w:r>
                    <w:r w:rsidR="001E2A4E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A4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2A4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C270" w14:textId="77777777" w:rsidR="00B92916" w:rsidRDefault="00194520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EC275" wp14:editId="4D4EC276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EC27B" w14:textId="77777777" w:rsidR="00B92916" w:rsidRDefault="0019452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4D4EC27C" w14:textId="77777777" w:rsidR="00B92916" w:rsidRDefault="0019452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EC2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4D4EC27B" w14:textId="77777777" w:rsidR="00B92916" w:rsidRDefault="001945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4D4EC27C" w14:textId="77777777" w:rsidR="00B92916" w:rsidRDefault="001945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4"/>
        <w:lang w:val="en-US"/>
      </w:rPr>
      <w:drawing>
        <wp:anchor distT="0" distB="0" distL="114300" distR="114300" simplePos="0" relativeHeight="251663360" behindDoc="0" locked="0" layoutInCell="1" allowOverlap="1" wp14:anchorId="4D4EC277" wp14:editId="4D4EC278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308A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1A3D" w14:textId="77777777" w:rsidR="00D8775A" w:rsidRDefault="00D8775A">
      <w:r>
        <w:separator/>
      </w:r>
    </w:p>
  </w:footnote>
  <w:footnote w:type="continuationSeparator" w:id="0">
    <w:p w14:paraId="1DBD6AFD" w14:textId="77777777" w:rsidR="00D8775A" w:rsidRDefault="00D8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19A"/>
    <w:multiLevelType w:val="hybridMultilevel"/>
    <w:tmpl w:val="2998FC1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220DE"/>
    <w:multiLevelType w:val="hybridMultilevel"/>
    <w:tmpl w:val="251C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4C33"/>
    <w:multiLevelType w:val="hybridMultilevel"/>
    <w:tmpl w:val="8BD4E9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A77E5"/>
    <w:multiLevelType w:val="hybridMultilevel"/>
    <w:tmpl w:val="8FE8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11EAA"/>
    <w:multiLevelType w:val="hybridMultilevel"/>
    <w:tmpl w:val="89EA6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2292A"/>
    <w:multiLevelType w:val="hybridMultilevel"/>
    <w:tmpl w:val="BA1E90F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5D4516D"/>
    <w:multiLevelType w:val="hybridMultilevel"/>
    <w:tmpl w:val="2EB4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  <w:num w:numId="15">
    <w:abstractNumId w:val="1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B92916"/>
    <w:rsid w:val="0003002D"/>
    <w:rsid w:val="00047FE4"/>
    <w:rsid w:val="000547B3"/>
    <w:rsid w:val="00060ACA"/>
    <w:rsid w:val="000E3F5A"/>
    <w:rsid w:val="001855AD"/>
    <w:rsid w:val="00194520"/>
    <w:rsid w:val="001E2A4E"/>
    <w:rsid w:val="001E7E5B"/>
    <w:rsid w:val="00262A83"/>
    <w:rsid w:val="00262DB6"/>
    <w:rsid w:val="002E3CCA"/>
    <w:rsid w:val="00303900"/>
    <w:rsid w:val="00304A1C"/>
    <w:rsid w:val="003613FA"/>
    <w:rsid w:val="00365413"/>
    <w:rsid w:val="00377BFC"/>
    <w:rsid w:val="00383EDE"/>
    <w:rsid w:val="00570B75"/>
    <w:rsid w:val="00627DD2"/>
    <w:rsid w:val="006308A3"/>
    <w:rsid w:val="00682B56"/>
    <w:rsid w:val="006E5896"/>
    <w:rsid w:val="00714661"/>
    <w:rsid w:val="007E54C6"/>
    <w:rsid w:val="00943E0A"/>
    <w:rsid w:val="00A9142B"/>
    <w:rsid w:val="00B069A1"/>
    <w:rsid w:val="00B92916"/>
    <w:rsid w:val="00BB09CA"/>
    <w:rsid w:val="00C65C09"/>
    <w:rsid w:val="00C84FD1"/>
    <w:rsid w:val="00D8775A"/>
    <w:rsid w:val="00EF06C7"/>
    <w:rsid w:val="00F07749"/>
    <w:rsid w:val="00F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C1F9"/>
  <w15:docId w15:val="{EA9404C4-0D22-4CFC-B5C0-EB937CFA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pPr>
      <w:tabs>
        <w:tab w:val="left" w:pos="720"/>
      </w:tabs>
      <w:overflowPunct w:val="0"/>
      <w:autoSpaceDE w:val="0"/>
      <w:autoSpaceDN w:val="0"/>
      <w:adjustRightInd w:val="0"/>
      <w:spacing w:line="3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png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png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png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yperlink" Target="http://www.mei.org.uk/integrating-technology" TargetMode="Externa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hyperlink" Target="https://my.integralmaths.org/integral/sow-resources.php" TargetMode="External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19</cp:revision>
  <cp:lastPrinted>2021-01-21T09:12:00Z</cp:lastPrinted>
  <dcterms:created xsi:type="dcterms:W3CDTF">2016-06-03T13:39:00Z</dcterms:created>
  <dcterms:modified xsi:type="dcterms:W3CDTF">2021-01-21T09:12:00Z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