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9C3D7" w14:textId="77777777" w:rsidR="009412BC" w:rsidRPr="00D61130" w:rsidRDefault="004157CF" w:rsidP="009412BC">
      <w:pPr>
        <w:rPr>
          <w:b/>
          <w:bCs/>
          <w:color w:val="00B0F0"/>
          <w:sz w:val="32"/>
          <w:szCs w:val="32"/>
        </w:rPr>
      </w:pPr>
      <w:r>
        <w:rPr>
          <w:b/>
          <w:bCs/>
          <w:color w:val="00B0F0"/>
          <w:sz w:val="32"/>
          <w:szCs w:val="32"/>
        </w:rPr>
        <w:t xml:space="preserve">Probability </w:t>
      </w:r>
      <w:r w:rsidR="009412BC" w:rsidRPr="00D61130">
        <w:rPr>
          <w:b/>
          <w:bCs/>
          <w:color w:val="00B0F0"/>
          <w:sz w:val="32"/>
          <w:szCs w:val="32"/>
        </w:rPr>
        <w:t>(</w:t>
      </w:r>
      <w:r w:rsidR="008051FC">
        <w:rPr>
          <w:b/>
          <w:bCs/>
          <w:color w:val="00B0F0"/>
          <w:sz w:val="32"/>
          <w:szCs w:val="32"/>
        </w:rPr>
        <w:t>AS</w:t>
      </w:r>
      <w:r w:rsidR="009412BC" w:rsidRPr="00D61130">
        <w:rPr>
          <w:b/>
          <w:bCs/>
          <w:color w:val="00B0F0"/>
          <w:sz w:val="32"/>
          <w:szCs w:val="32"/>
        </w:rPr>
        <w:t>)</w:t>
      </w:r>
    </w:p>
    <w:p w14:paraId="24E9C3D8" w14:textId="77777777" w:rsidR="004E70E3" w:rsidRPr="001F2B64" w:rsidRDefault="004E70E3" w:rsidP="004E70E3">
      <w:pPr>
        <w:rPr>
          <w:bCs/>
          <w:sz w:val="24"/>
          <w:szCs w:val="24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797"/>
      </w:tblGrid>
      <w:tr w:rsidR="002B5424" w:rsidRPr="001F2B64" w14:paraId="24E9C3DD" w14:textId="77777777" w:rsidTr="001E3E48">
        <w:trPr>
          <w:trHeight w:val="829"/>
        </w:trPr>
        <w:tc>
          <w:tcPr>
            <w:tcW w:w="675" w:type="dxa"/>
            <w:shd w:val="clear" w:color="auto" w:fill="00B0F0"/>
          </w:tcPr>
          <w:p w14:paraId="24E9C3D9" w14:textId="77777777" w:rsidR="002B5424" w:rsidRPr="001E3E48" w:rsidRDefault="002B5424" w:rsidP="00FC74FF">
            <w:pPr>
              <w:spacing w:before="60" w:after="60"/>
              <w:ind w:left="57" w:right="57"/>
              <w:rPr>
                <w:rFonts w:eastAsia="Arial"/>
                <w:b/>
                <w:color w:val="FFFFFF" w:themeColor="background1"/>
                <w:sz w:val="24"/>
                <w:szCs w:val="24"/>
              </w:rPr>
            </w:pPr>
            <w:r w:rsidRPr="001E3E48">
              <w:rPr>
                <w:rFonts w:eastAsia="Arial"/>
                <w:b/>
                <w:color w:val="FFFFFF" w:themeColor="background1"/>
                <w:spacing w:val="1"/>
                <w:sz w:val="24"/>
                <w:szCs w:val="24"/>
              </w:rPr>
              <w:t>M1</w:t>
            </w:r>
          </w:p>
        </w:tc>
        <w:tc>
          <w:tcPr>
            <w:tcW w:w="7797" w:type="dxa"/>
          </w:tcPr>
          <w:p w14:paraId="24E9C3DA" w14:textId="77777777" w:rsidR="002B5424" w:rsidRPr="002B5424" w:rsidRDefault="002B5424" w:rsidP="00FC74FF">
            <w:pPr>
              <w:spacing w:before="60" w:after="60"/>
              <w:ind w:left="57" w:right="57"/>
              <w:rPr>
                <w:rFonts w:eastAsia="Arial"/>
                <w:sz w:val="24"/>
                <w:szCs w:val="24"/>
              </w:rPr>
            </w:pPr>
            <w:r w:rsidRPr="002B5424">
              <w:rPr>
                <w:rFonts w:eastAsia="Arial"/>
                <w:sz w:val="24"/>
                <w:szCs w:val="24"/>
              </w:rPr>
              <w:t>Understand and use</w:t>
            </w:r>
            <w:r w:rsidR="005E2166">
              <w:rPr>
                <w:rFonts w:eastAsia="Arial"/>
                <w:sz w:val="24"/>
                <w:szCs w:val="24"/>
              </w:rPr>
              <w:t xml:space="preserve"> </w:t>
            </w:r>
            <w:r w:rsidRPr="002B5424">
              <w:rPr>
                <w:rFonts w:eastAsia="Arial"/>
                <w:sz w:val="24"/>
                <w:szCs w:val="24"/>
              </w:rPr>
              <w:t>mutually exclusive and independent events when calculating probabilities</w:t>
            </w:r>
          </w:p>
          <w:p w14:paraId="24E9C3DB" w14:textId="77777777" w:rsidR="002B5424" w:rsidRPr="002B5424" w:rsidRDefault="002B5424" w:rsidP="00FC74FF">
            <w:pPr>
              <w:spacing w:before="60" w:after="60"/>
              <w:ind w:left="57" w:right="57"/>
              <w:rPr>
                <w:rFonts w:eastAsia="Arial"/>
                <w:sz w:val="24"/>
                <w:szCs w:val="24"/>
              </w:rPr>
            </w:pPr>
          </w:p>
          <w:p w14:paraId="24E9C3DC" w14:textId="77777777" w:rsidR="002B5424" w:rsidRPr="002B5424" w:rsidRDefault="002B5424" w:rsidP="00FC74FF">
            <w:pPr>
              <w:spacing w:before="60" w:after="60"/>
              <w:ind w:left="57" w:right="57"/>
              <w:rPr>
                <w:rFonts w:eastAsia="Arial"/>
                <w:b/>
                <w:sz w:val="24"/>
                <w:szCs w:val="24"/>
              </w:rPr>
            </w:pPr>
            <w:r w:rsidRPr="002B5424">
              <w:rPr>
                <w:rFonts w:eastAsia="Arial"/>
                <w:sz w:val="24"/>
                <w:szCs w:val="24"/>
              </w:rPr>
              <w:t>Link to discrete and continuous distributions</w:t>
            </w:r>
          </w:p>
        </w:tc>
      </w:tr>
    </w:tbl>
    <w:p w14:paraId="24E9C3DE" w14:textId="77777777" w:rsidR="004E70E3" w:rsidRPr="001F2B64" w:rsidRDefault="004E70E3" w:rsidP="004E70E3">
      <w:pPr>
        <w:rPr>
          <w:bCs/>
          <w:color w:val="00B0F0"/>
          <w:sz w:val="24"/>
          <w:szCs w:val="24"/>
        </w:rPr>
      </w:pPr>
    </w:p>
    <w:p w14:paraId="24E9C3DF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t>Commentary</w:t>
      </w:r>
    </w:p>
    <w:p w14:paraId="24E9C3E0" w14:textId="77777777" w:rsidR="004E70E3" w:rsidRPr="001F2B64" w:rsidRDefault="004E70E3" w:rsidP="004E70E3">
      <w:pPr>
        <w:rPr>
          <w:sz w:val="24"/>
          <w:szCs w:val="24"/>
        </w:rPr>
      </w:pPr>
    </w:p>
    <w:p w14:paraId="24E9C3E1" w14:textId="77777777" w:rsidR="004E70E3" w:rsidRDefault="002C07FA" w:rsidP="004E70E3">
      <w:pPr>
        <w:rPr>
          <w:sz w:val="24"/>
          <w:szCs w:val="24"/>
        </w:rPr>
      </w:pPr>
      <w:r w:rsidRPr="00D61130">
        <w:rPr>
          <w:sz w:val="24"/>
          <w:szCs w:val="24"/>
        </w:rPr>
        <w:t>Many of the a</w:t>
      </w:r>
      <w:r>
        <w:rPr>
          <w:sz w:val="24"/>
          <w:szCs w:val="24"/>
        </w:rPr>
        <w:t>spects related to Probability are covered at GCSE and much of this content is about formalising those ideas.</w:t>
      </w:r>
      <w:r w:rsidR="00C3036F">
        <w:rPr>
          <w:sz w:val="24"/>
          <w:szCs w:val="24"/>
        </w:rPr>
        <w:t xml:space="preserve"> You will want to introduce a range of representations here – Venn Diagrams, Two-way tables and Tree Diagrams as a means of representing events.</w:t>
      </w:r>
    </w:p>
    <w:p w14:paraId="24E9C3E2" w14:textId="77777777" w:rsidR="002C07FA" w:rsidRDefault="002C07FA" w:rsidP="004E70E3">
      <w:pPr>
        <w:rPr>
          <w:sz w:val="24"/>
          <w:szCs w:val="24"/>
        </w:rPr>
      </w:pPr>
    </w:p>
    <w:p w14:paraId="24E9C3E3" w14:textId="77777777" w:rsidR="00C3036F" w:rsidRDefault="002C07FA" w:rsidP="004E70E3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 xml:space="preserve">Since the ideas of Conditional Probability are covered in the A2 content, you may wish to define Independent Events as those </w:t>
      </w:r>
      <w:r w:rsidR="00C3036F">
        <w:rPr>
          <w:sz w:val="24"/>
          <w:szCs w:val="24"/>
        </w:rPr>
        <w:t xml:space="preserve">events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="00C3036F"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B</m:t>
        </m:r>
      </m:oMath>
      <w:r w:rsidR="00C3036F">
        <w:rPr>
          <w:rFonts w:eastAsiaTheme="minor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which satisfy </w:t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A∩B</m:t>
            </m:r>
          </m:e>
        </m:d>
        <m:r>
          <w:rPr>
            <w:rFonts w:ascii="Cambria Math" w:hAnsi="Cambria Math"/>
            <w:sz w:val="24"/>
            <w:szCs w:val="24"/>
          </w:rPr>
          <m:t>=P(A)×P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</m:d>
      </m:oMath>
      <w:r w:rsidR="00C3036F">
        <w:rPr>
          <w:rFonts w:eastAsiaTheme="minorEastAsia"/>
          <w:sz w:val="24"/>
          <w:szCs w:val="24"/>
        </w:rPr>
        <w:t xml:space="preserve"> rather than </w:t>
      </w:r>
      <m:oMath>
        <m:r>
          <w:rPr>
            <w:rFonts w:ascii="Cambria Math" w:eastAsiaTheme="minorEastAsia" w:hAnsi="Cambria Math"/>
            <w:sz w:val="24"/>
            <w:szCs w:val="24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</m:t>
            </m:r>
          </m:e>
          <m:e>
            <m:r>
              <w:rPr>
                <w:rFonts w:ascii="Cambria Math" w:eastAsiaTheme="minorEastAsia" w:hAnsi="Cambria Math"/>
                <w:sz w:val="24"/>
                <w:szCs w:val="24"/>
              </w:rPr>
              <m:t>B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=P(A)</m:t>
        </m:r>
      </m:oMath>
      <w:r w:rsidR="00C3036F">
        <w:rPr>
          <w:rFonts w:eastAsiaTheme="minorEastAsia"/>
          <w:sz w:val="24"/>
          <w:szCs w:val="24"/>
        </w:rPr>
        <w:t xml:space="preserve"> although there is scope for teaching the AS and A</w:t>
      </w:r>
      <w:r w:rsidR="004D15CA">
        <w:rPr>
          <w:rFonts w:eastAsiaTheme="minorEastAsia"/>
          <w:sz w:val="24"/>
          <w:szCs w:val="24"/>
        </w:rPr>
        <w:t xml:space="preserve"> level</w:t>
      </w:r>
      <w:r w:rsidR="00C3036F">
        <w:rPr>
          <w:rFonts w:eastAsiaTheme="minorEastAsia"/>
          <w:sz w:val="24"/>
          <w:szCs w:val="24"/>
        </w:rPr>
        <w:t xml:space="preserve"> content together. </w:t>
      </w:r>
    </w:p>
    <w:p w14:paraId="24E9C3E4" w14:textId="77777777" w:rsidR="002E6074" w:rsidRDefault="002E6074" w:rsidP="004E70E3">
      <w:pPr>
        <w:rPr>
          <w:rFonts w:eastAsiaTheme="minorEastAsia"/>
          <w:sz w:val="24"/>
          <w:szCs w:val="24"/>
        </w:rPr>
      </w:pPr>
    </w:p>
    <w:p w14:paraId="24E9C3E5" w14:textId="77777777" w:rsidR="002E6074" w:rsidRPr="002E6074" w:rsidRDefault="002E6074" w:rsidP="004E70E3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The ideas of probability distributions can come from simple experiments involving rolling dice building up to simple Binomial situations involving small values of </w:t>
      </w:r>
      <m:oMath>
        <m:r>
          <w:rPr>
            <w:rFonts w:ascii="Cambria Math" w:eastAsiaTheme="minorEastAsia" w:hAnsi="Cambria Math"/>
            <w:sz w:val="24"/>
            <w:szCs w:val="24"/>
          </w:rPr>
          <m:t>n</m:t>
        </m:r>
      </m:oMath>
      <w:r>
        <w:rPr>
          <w:rFonts w:eastAsiaTheme="minorEastAsia"/>
          <w:sz w:val="24"/>
          <w:szCs w:val="24"/>
        </w:rPr>
        <w:t>. The distribution of probability can be shown in a “line-diagram” and building up a visual idea of the spread of probability from an early stage will help when students move onto the Normal Distribution.</w:t>
      </w:r>
    </w:p>
    <w:p w14:paraId="24E9C3E6" w14:textId="77777777" w:rsidR="00C3036F" w:rsidRDefault="00C3036F">
      <w:pPr>
        <w:rPr>
          <w:b/>
          <w:color w:val="00B0F0"/>
          <w:sz w:val="32"/>
          <w:szCs w:val="32"/>
        </w:rPr>
      </w:pPr>
      <w:r>
        <w:rPr>
          <w:b/>
          <w:color w:val="00B0F0"/>
          <w:sz w:val="32"/>
          <w:szCs w:val="32"/>
        </w:rPr>
        <w:br w:type="page"/>
      </w:r>
    </w:p>
    <w:p w14:paraId="24E9C3E7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lastRenderedPageBreak/>
        <w:t>Sample MEI resource</w:t>
      </w:r>
    </w:p>
    <w:p w14:paraId="24E9C3E8" w14:textId="77777777" w:rsidR="004E70E3" w:rsidRPr="001F2B64" w:rsidRDefault="004E70E3" w:rsidP="004E70E3">
      <w:pPr>
        <w:rPr>
          <w:b/>
          <w:color w:val="00B0F0"/>
          <w:sz w:val="24"/>
          <w:szCs w:val="24"/>
        </w:rPr>
      </w:pPr>
    </w:p>
    <w:p w14:paraId="24E9C3E9" w14:textId="4B6DB82B" w:rsidR="004E70E3" w:rsidRPr="00163529" w:rsidRDefault="00024FEA" w:rsidP="004E70E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‘Thinking about probability’ </w:t>
      </w:r>
      <w:r w:rsidR="005D7DD1">
        <w:rPr>
          <w:bCs/>
          <w:sz w:val="24"/>
          <w:szCs w:val="24"/>
        </w:rPr>
        <w:t xml:space="preserve">(which can be found at </w:t>
      </w:r>
      <w:hyperlink r:id="rId7" w:history="1">
        <w:r w:rsidR="005D7DD1">
          <w:rPr>
            <w:rStyle w:val="Hyperlink"/>
            <w:color w:val="00B0F0"/>
            <w:sz w:val="24"/>
            <w:szCs w:val="24"/>
          </w:rPr>
          <w:t>https://my.integralmaths.org/integral/sow-resources.php</w:t>
        </w:r>
      </w:hyperlink>
      <w:r w:rsidR="005D7DD1" w:rsidRPr="005D7DD1">
        <w:rPr>
          <w:rStyle w:val="Hyperlink"/>
          <w:u w:val="none"/>
        </w:rPr>
        <w:t>)</w:t>
      </w:r>
      <w:r w:rsidR="005D7DD1">
        <w:rPr>
          <w:bCs/>
          <w:sz w:val="24"/>
          <w:szCs w:val="24"/>
        </w:rPr>
        <w:t xml:space="preserve"> </w:t>
      </w:r>
      <w:r w:rsidR="007C2373">
        <w:rPr>
          <w:bCs/>
          <w:sz w:val="24"/>
          <w:szCs w:val="24"/>
        </w:rPr>
        <w:t>is designed for getting to grips with independent and mutually exclusive events.</w:t>
      </w:r>
    </w:p>
    <w:p w14:paraId="24E9C3EA" w14:textId="77777777" w:rsidR="007C2373" w:rsidRPr="001F2B64" w:rsidRDefault="007C2373" w:rsidP="007C2373">
      <w:pPr>
        <w:jc w:val="center"/>
        <w:rPr>
          <w:b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4E9C41C" wp14:editId="24E9C41D">
            <wp:extent cx="4614530" cy="36061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3193" t="19472" r="26712" b="10891"/>
                    <a:stretch/>
                  </pic:blipFill>
                  <pic:spPr bwMode="auto">
                    <a:xfrm>
                      <a:off x="0" y="0"/>
                      <a:ext cx="4615207" cy="3606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E9C3EB" w14:textId="77777777" w:rsidR="007C2373" w:rsidRDefault="007C2373" w:rsidP="004E70E3">
      <w:pPr>
        <w:rPr>
          <w:b/>
          <w:color w:val="00B0F0"/>
          <w:sz w:val="32"/>
          <w:szCs w:val="32"/>
        </w:rPr>
      </w:pPr>
    </w:p>
    <w:p w14:paraId="24E9C3EC" w14:textId="77777777" w:rsidR="004E70E3" w:rsidRPr="001F2B64" w:rsidRDefault="004E70E3" w:rsidP="004E70E3">
      <w:pPr>
        <w:rPr>
          <w:b/>
          <w:color w:val="00B0F0"/>
          <w:sz w:val="32"/>
          <w:szCs w:val="32"/>
        </w:rPr>
      </w:pPr>
      <w:r w:rsidRPr="001F2B64">
        <w:rPr>
          <w:b/>
          <w:color w:val="00B0F0"/>
          <w:sz w:val="32"/>
          <w:szCs w:val="32"/>
        </w:rPr>
        <w:t>Effective use of technology</w:t>
      </w:r>
    </w:p>
    <w:p w14:paraId="24E9C3ED" w14:textId="77777777" w:rsidR="004E70E3" w:rsidRPr="001F2B64" w:rsidRDefault="004E70E3" w:rsidP="004E70E3">
      <w:pPr>
        <w:rPr>
          <w:b/>
          <w:color w:val="00B0F0"/>
          <w:sz w:val="24"/>
          <w:szCs w:val="24"/>
        </w:rPr>
      </w:pPr>
    </w:p>
    <w:p w14:paraId="24E9C3EE" w14:textId="77777777" w:rsidR="004E70E3" w:rsidRPr="001F2B64" w:rsidRDefault="004C00A2" w:rsidP="004E70E3">
      <w:pPr>
        <w:rPr>
          <w:sz w:val="24"/>
          <w:szCs w:val="24"/>
        </w:rPr>
      </w:pPr>
      <w:r>
        <w:rPr>
          <w:sz w:val="24"/>
          <w:szCs w:val="24"/>
        </w:rPr>
        <w:t>‘Probability Venn Diagram’</w:t>
      </w:r>
      <w:r w:rsidR="00B9466C">
        <w:rPr>
          <w:sz w:val="24"/>
          <w:szCs w:val="24"/>
        </w:rPr>
        <w:t xml:space="preserve"> </w:t>
      </w:r>
      <w:r w:rsidR="00B9466C" w:rsidRPr="004709B8">
        <w:rPr>
          <w:sz w:val="24"/>
          <w:szCs w:val="24"/>
        </w:rPr>
        <w:t xml:space="preserve">(which can be found at </w:t>
      </w:r>
      <w:hyperlink r:id="rId9" w:history="1">
        <w:r w:rsidR="00B9466C" w:rsidRPr="004709B8">
          <w:rPr>
            <w:rStyle w:val="Hyperlink"/>
            <w:color w:val="00B0F0"/>
            <w:sz w:val="24"/>
            <w:szCs w:val="24"/>
          </w:rPr>
          <w:t>www.mei.org.uk/integrating-technology</w:t>
        </w:r>
      </w:hyperlink>
      <w:r w:rsidR="00B9466C" w:rsidRPr="004709B8">
        <w:rPr>
          <w:sz w:val="24"/>
          <w:szCs w:val="24"/>
        </w:rPr>
        <w:t>)</w:t>
      </w:r>
      <w:r w:rsidR="00B9466C" w:rsidRPr="001F2B64">
        <w:rPr>
          <w:sz w:val="24"/>
          <w:szCs w:val="24"/>
        </w:rPr>
        <w:t xml:space="preserve"> is </w:t>
      </w:r>
      <w:r w:rsidR="007C2373">
        <w:rPr>
          <w:sz w:val="24"/>
          <w:szCs w:val="24"/>
        </w:rPr>
        <w:t xml:space="preserve">designed to investigate Venn Diagrams and the connections between events </w:t>
      </w:r>
      <m:oMath>
        <m:r>
          <w:rPr>
            <w:rFonts w:ascii="Cambria Math" w:hAnsi="Cambria Math"/>
            <w:sz w:val="24"/>
            <w:szCs w:val="24"/>
          </w:rPr>
          <m:t xml:space="preserve">A, B </m:t>
        </m:r>
      </m:oMath>
      <w:r w:rsidR="007C2373">
        <w:rPr>
          <w:sz w:val="24"/>
          <w:szCs w:val="24"/>
        </w:rPr>
        <w:t xml:space="preserve">and </w:t>
      </w:r>
      <m:oMath>
        <m:r>
          <w:rPr>
            <w:rFonts w:ascii="Cambria Math" w:hAnsi="Cambria Math"/>
            <w:sz w:val="24"/>
            <w:szCs w:val="24"/>
          </w:rPr>
          <m:t>A∪B</m:t>
        </m:r>
      </m:oMath>
      <w:r w:rsidR="007C2373">
        <w:rPr>
          <w:rFonts w:eastAsiaTheme="minorEastAsia"/>
          <w:sz w:val="24"/>
          <w:szCs w:val="24"/>
        </w:rPr>
        <w:t xml:space="preserve"> and </w:t>
      </w:r>
      <m:oMath>
        <m:r>
          <w:rPr>
            <w:rFonts w:ascii="Cambria Math" w:eastAsiaTheme="minorEastAsia" w:hAnsi="Cambria Math"/>
            <w:sz w:val="24"/>
            <w:szCs w:val="24"/>
          </w:rPr>
          <m:t>A∩B</m:t>
        </m:r>
      </m:oMath>
      <w:r w:rsidR="007C2373">
        <w:rPr>
          <w:rFonts w:eastAsiaTheme="minorEastAsia"/>
          <w:sz w:val="24"/>
          <w:szCs w:val="24"/>
        </w:rPr>
        <w:t>.</w:t>
      </w:r>
    </w:p>
    <w:p w14:paraId="24E9C3EF" w14:textId="77777777" w:rsidR="004E70E3" w:rsidRDefault="004E70E3" w:rsidP="004E70E3">
      <w:pPr>
        <w:rPr>
          <w:sz w:val="24"/>
          <w:szCs w:val="24"/>
        </w:rPr>
      </w:pPr>
    </w:p>
    <w:p w14:paraId="24E9C3F0" w14:textId="77777777" w:rsidR="007C2373" w:rsidRPr="001F2B64" w:rsidRDefault="007C2373" w:rsidP="007C2373">
      <w:pPr>
        <w:jc w:val="center"/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24E9C41E" wp14:editId="24E9C41F">
            <wp:extent cx="4966138" cy="2825762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484" t="24554" r="35062" b="11221"/>
                    <a:stretch/>
                  </pic:blipFill>
                  <pic:spPr bwMode="auto">
                    <a:xfrm>
                      <a:off x="0" y="0"/>
                      <a:ext cx="4979434" cy="28333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4E9C3F1" w14:textId="77777777" w:rsidR="004E70E3" w:rsidRDefault="004E70E3" w:rsidP="004E70E3">
      <w:pPr>
        <w:rPr>
          <w:sz w:val="24"/>
          <w:szCs w:val="24"/>
        </w:rPr>
      </w:pPr>
    </w:p>
    <w:p w14:paraId="24E9C3F2" w14:textId="77777777" w:rsidR="004E70E3" w:rsidRPr="001F2B64" w:rsidRDefault="005E2166" w:rsidP="004E70E3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 xml:space="preserve">         </w:t>
      </w:r>
      <w:r w:rsidR="004E70E3" w:rsidRPr="001F2B64">
        <w:rPr>
          <w:noProof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3"/>
        <w:gridCol w:w="3367"/>
      </w:tblGrid>
      <w:tr w:rsidR="004E70E3" w:rsidRPr="001F2B64" w14:paraId="24E9C3F5" w14:textId="77777777" w:rsidTr="001F2B64">
        <w:trPr>
          <w:trHeight w:val="760"/>
        </w:trPr>
        <w:tc>
          <w:tcPr>
            <w:tcW w:w="5353" w:type="dxa"/>
            <w:shd w:val="clear" w:color="auto" w:fill="00B0F0"/>
            <w:vAlign w:val="center"/>
          </w:tcPr>
          <w:p w14:paraId="24E9C3F3" w14:textId="77777777" w:rsidR="004E70E3" w:rsidRPr="001F2B64" w:rsidRDefault="004E70E3" w:rsidP="001F2B64">
            <w:pPr>
              <w:tabs>
                <w:tab w:val="left" w:pos="3098"/>
              </w:tabs>
              <w:rPr>
                <w:b/>
                <w:sz w:val="32"/>
                <w:szCs w:val="32"/>
              </w:rPr>
            </w:pPr>
            <w:r w:rsidRPr="001F2B64">
              <w:rPr>
                <w:b/>
                <w:color w:val="FFFFFF" w:themeColor="background1"/>
                <w:sz w:val="32"/>
                <w:szCs w:val="32"/>
              </w:rPr>
              <w:t>Title</w:t>
            </w:r>
            <w:r w:rsidR="001F2B64" w:rsidRPr="001F2B64">
              <w:rPr>
                <w:b/>
                <w:color w:val="FFFFFF" w:themeColor="background1"/>
                <w:sz w:val="32"/>
                <w:szCs w:val="32"/>
              </w:rPr>
              <w:tab/>
            </w:r>
          </w:p>
        </w:tc>
        <w:tc>
          <w:tcPr>
            <w:tcW w:w="3367" w:type="dxa"/>
            <w:vAlign w:val="center"/>
          </w:tcPr>
          <w:p w14:paraId="24E9C3F4" w14:textId="77777777" w:rsidR="004E70E3" w:rsidRPr="001F2B64" w:rsidRDefault="004E70E3" w:rsidP="001F2B64">
            <w:pPr>
              <w:rPr>
                <w:b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 xml:space="preserve">Time allocation: </w:t>
            </w:r>
          </w:p>
        </w:tc>
      </w:tr>
      <w:tr w:rsidR="004E70E3" w:rsidRPr="001F2B64" w14:paraId="24E9C3FC" w14:textId="77777777" w:rsidTr="00EE3B86">
        <w:tc>
          <w:tcPr>
            <w:tcW w:w="8720" w:type="dxa"/>
            <w:gridSpan w:val="2"/>
          </w:tcPr>
          <w:p w14:paraId="24E9C3F6" w14:textId="77777777" w:rsidR="001F2B64" w:rsidRDefault="001F2B64" w:rsidP="00EE3B86">
            <w:pPr>
              <w:rPr>
                <w:b/>
                <w:sz w:val="24"/>
                <w:szCs w:val="24"/>
              </w:rPr>
            </w:pPr>
          </w:p>
          <w:p w14:paraId="24E9C3F7" w14:textId="77777777" w:rsidR="004E70E3" w:rsidRPr="001F2B64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>Pre-requisites</w:t>
            </w:r>
          </w:p>
          <w:p w14:paraId="24E9C3F8" w14:textId="77777777" w:rsidR="001F2B64" w:rsidRPr="001F2B64" w:rsidRDefault="001F2B64" w:rsidP="00EE3B86">
            <w:pPr>
              <w:rPr>
                <w:b/>
                <w:sz w:val="24"/>
                <w:szCs w:val="24"/>
              </w:rPr>
            </w:pPr>
          </w:p>
          <w:p w14:paraId="24E9C3F9" w14:textId="77777777" w:rsidR="004E70E3" w:rsidRPr="001F2B64" w:rsidRDefault="005E7DF2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GCSE: </w:t>
            </w:r>
            <w:r w:rsidR="00C3036F">
              <w:rPr>
                <w:sz w:val="24"/>
                <w:szCs w:val="24"/>
              </w:rPr>
              <w:t>Calculating simple proportions</w:t>
            </w:r>
            <w:r>
              <w:rPr>
                <w:sz w:val="24"/>
                <w:szCs w:val="24"/>
              </w:rPr>
              <w:t xml:space="preserve"> and probabilities</w:t>
            </w:r>
          </w:p>
          <w:p w14:paraId="24E9C3FA" w14:textId="77777777" w:rsidR="004E70E3" w:rsidRPr="001F2B64" w:rsidRDefault="004E70E3" w:rsidP="004E70E3">
            <w:pPr>
              <w:pStyle w:val="ListParagraph"/>
              <w:numPr>
                <w:ilvl w:val="0"/>
                <w:numId w:val="11"/>
              </w:numPr>
              <w:ind w:left="284" w:hanging="284"/>
              <w:rPr>
                <w:sz w:val="24"/>
                <w:szCs w:val="24"/>
              </w:rPr>
            </w:pPr>
          </w:p>
          <w:p w14:paraId="24E9C3FB" w14:textId="77777777" w:rsidR="004E70E3" w:rsidRPr="001F2B64" w:rsidRDefault="004E70E3" w:rsidP="00EE3B86">
            <w:pPr>
              <w:rPr>
                <w:b/>
                <w:sz w:val="24"/>
                <w:szCs w:val="24"/>
              </w:rPr>
            </w:pPr>
          </w:p>
        </w:tc>
      </w:tr>
      <w:tr w:rsidR="004E70E3" w:rsidRPr="001F2B64" w14:paraId="24E9C402" w14:textId="77777777" w:rsidTr="00EE3B86">
        <w:tc>
          <w:tcPr>
            <w:tcW w:w="8720" w:type="dxa"/>
            <w:gridSpan w:val="2"/>
          </w:tcPr>
          <w:p w14:paraId="24E9C3FD" w14:textId="77777777" w:rsidR="001F2B64" w:rsidRDefault="001F2B64" w:rsidP="00EE3B86">
            <w:pPr>
              <w:rPr>
                <w:b/>
                <w:sz w:val="24"/>
                <w:szCs w:val="24"/>
              </w:rPr>
            </w:pPr>
          </w:p>
          <w:p w14:paraId="24E9C3FE" w14:textId="77777777" w:rsidR="004E70E3" w:rsidRPr="001F2B64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 xml:space="preserve">Links with other topics </w:t>
            </w:r>
          </w:p>
          <w:p w14:paraId="24E9C3FF" w14:textId="77777777" w:rsidR="001F2B64" w:rsidRPr="001F2B64" w:rsidRDefault="001F2B64" w:rsidP="00EE3B86">
            <w:pPr>
              <w:rPr>
                <w:b/>
                <w:sz w:val="24"/>
                <w:szCs w:val="24"/>
              </w:rPr>
            </w:pPr>
          </w:p>
          <w:p w14:paraId="24E9C400" w14:textId="77777777" w:rsidR="004E70E3" w:rsidRPr="001F2B64" w:rsidRDefault="005E7DF2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Binomial distribution: </w:t>
            </w:r>
            <w:r w:rsidR="00C3036F">
              <w:rPr>
                <w:sz w:val="24"/>
                <w:szCs w:val="24"/>
              </w:rPr>
              <w:t>The theory of Independent Events is essential for the Binomial Probability Distribution to work.</w:t>
            </w:r>
          </w:p>
          <w:p w14:paraId="24E9C401" w14:textId="77777777" w:rsidR="004E70E3" w:rsidRPr="001F2B64" w:rsidRDefault="004E70E3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</w:p>
        </w:tc>
      </w:tr>
      <w:tr w:rsidR="004E70E3" w:rsidRPr="001F2B64" w14:paraId="24E9C408" w14:textId="77777777" w:rsidTr="00EE3B86">
        <w:tc>
          <w:tcPr>
            <w:tcW w:w="8720" w:type="dxa"/>
            <w:gridSpan w:val="2"/>
          </w:tcPr>
          <w:p w14:paraId="24E9C403" w14:textId="77777777" w:rsidR="001F2B64" w:rsidRDefault="001F2B64" w:rsidP="00EE3B86">
            <w:pPr>
              <w:rPr>
                <w:b/>
                <w:sz w:val="24"/>
                <w:szCs w:val="24"/>
              </w:rPr>
            </w:pPr>
          </w:p>
          <w:p w14:paraId="24E9C404" w14:textId="77777777" w:rsidR="004E70E3" w:rsidRPr="001F2B64" w:rsidRDefault="004E70E3" w:rsidP="00EE3B86">
            <w:pPr>
              <w:rPr>
                <w:b/>
                <w:color w:val="00B0F0"/>
                <w:sz w:val="24"/>
                <w:szCs w:val="24"/>
              </w:rPr>
            </w:pPr>
            <w:r w:rsidRPr="001F2B64">
              <w:rPr>
                <w:b/>
                <w:color w:val="00B0F0"/>
                <w:sz w:val="24"/>
                <w:szCs w:val="24"/>
              </w:rPr>
              <w:t>Questions and prompts for mathematical thinking</w:t>
            </w:r>
          </w:p>
          <w:p w14:paraId="24E9C405" w14:textId="77777777" w:rsidR="001F2B64" w:rsidRPr="001F2B64" w:rsidRDefault="001F2B64" w:rsidP="00EE3B86">
            <w:pPr>
              <w:rPr>
                <w:b/>
                <w:sz w:val="24"/>
                <w:szCs w:val="24"/>
              </w:rPr>
            </w:pPr>
          </w:p>
          <w:p w14:paraId="24E9C406" w14:textId="77777777" w:rsidR="004E70E3" w:rsidRPr="001F2B64" w:rsidRDefault="00A553BE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Give me </w:t>
            </w:r>
            <w:r w:rsidR="007C2373">
              <w:rPr>
                <w:sz w:val="24"/>
                <w:szCs w:val="24"/>
              </w:rPr>
              <w:t>an example</w:t>
            </w:r>
            <w:r>
              <w:rPr>
                <w:sz w:val="24"/>
                <w:szCs w:val="24"/>
              </w:rPr>
              <w:t xml:space="preserve"> of a Venn diagram </w:t>
            </w:r>
            <w:r w:rsidR="007C2373">
              <w:rPr>
                <w:sz w:val="24"/>
                <w:szCs w:val="24"/>
              </w:rPr>
              <w:t xml:space="preserve">and a tree diagram </w:t>
            </w:r>
            <w:r>
              <w:rPr>
                <w:sz w:val="24"/>
                <w:szCs w:val="24"/>
              </w:rPr>
              <w:t>showing Independent Events A and B.</w:t>
            </w:r>
            <w:r w:rsidR="007C2373">
              <w:rPr>
                <w:sz w:val="24"/>
                <w:szCs w:val="24"/>
              </w:rPr>
              <w:t xml:space="preserve"> </w:t>
            </w:r>
          </w:p>
          <w:p w14:paraId="24E9C407" w14:textId="77777777" w:rsidR="004E70E3" w:rsidRPr="001F2B64" w:rsidRDefault="004E70E3" w:rsidP="004E70E3">
            <w:pPr>
              <w:pStyle w:val="ListParagraph"/>
              <w:numPr>
                <w:ilvl w:val="0"/>
                <w:numId w:val="9"/>
              </w:numPr>
              <w:ind w:left="284" w:hanging="284"/>
              <w:rPr>
                <w:b/>
                <w:sz w:val="24"/>
                <w:szCs w:val="24"/>
              </w:rPr>
            </w:pPr>
          </w:p>
        </w:tc>
      </w:tr>
      <w:tr w:rsidR="004E70E3" w:rsidRPr="001F2B64" w14:paraId="24E9C410" w14:textId="77777777" w:rsidTr="00EE3B86">
        <w:tc>
          <w:tcPr>
            <w:tcW w:w="8720" w:type="dxa"/>
            <w:gridSpan w:val="2"/>
          </w:tcPr>
          <w:p w14:paraId="24E9C409" w14:textId="77777777" w:rsidR="001F2B64" w:rsidRPr="00BA09C8" w:rsidRDefault="001F2B64" w:rsidP="00EE3B86">
            <w:pPr>
              <w:rPr>
                <w:sz w:val="24"/>
                <w:szCs w:val="24"/>
              </w:rPr>
            </w:pPr>
          </w:p>
          <w:p w14:paraId="24E9C40A" w14:textId="77777777" w:rsidR="004E70E3" w:rsidRPr="00BA09C8" w:rsidRDefault="004E70E3" w:rsidP="00EE3B86">
            <w:pPr>
              <w:rPr>
                <w:color w:val="00B0F0"/>
                <w:sz w:val="24"/>
                <w:szCs w:val="24"/>
              </w:rPr>
            </w:pPr>
            <w:r w:rsidRPr="00BA09C8">
              <w:rPr>
                <w:color w:val="00B0F0"/>
                <w:sz w:val="24"/>
                <w:szCs w:val="24"/>
              </w:rPr>
              <w:t>Applications and modelling</w:t>
            </w:r>
          </w:p>
          <w:p w14:paraId="24E9C40B" w14:textId="77777777" w:rsidR="001F2B64" w:rsidRPr="00BA09C8" w:rsidRDefault="001F2B64" w:rsidP="00EE3B86">
            <w:pPr>
              <w:rPr>
                <w:color w:val="FF0000"/>
                <w:sz w:val="24"/>
                <w:szCs w:val="24"/>
              </w:rPr>
            </w:pPr>
          </w:p>
          <w:p w14:paraId="24E9C40C" w14:textId="77777777" w:rsidR="004E70E3" w:rsidRPr="00BA09C8" w:rsidRDefault="00C3036F" w:rsidP="00EE3B86">
            <w:pPr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</w:rPr>
            </w:pPr>
            <w:r w:rsidRPr="00BA09C8">
              <w:rPr>
                <w:sz w:val="24"/>
                <w:szCs w:val="24"/>
              </w:rPr>
              <w:t xml:space="preserve">Deriving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A∪B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=P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+P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-P(A∩B)</m:t>
              </m:r>
            </m:oMath>
            <w:r w:rsidRPr="00BA09C8">
              <w:rPr>
                <w:rFonts w:eastAsiaTheme="minorEastAsia"/>
                <w:sz w:val="24"/>
                <w:szCs w:val="24"/>
              </w:rPr>
              <w:t xml:space="preserve"> from a Venn Diagram</w:t>
            </w:r>
          </w:p>
          <w:p w14:paraId="24E9C40D" w14:textId="77777777" w:rsidR="004E70E3" w:rsidRPr="00BA09C8" w:rsidRDefault="007C2373" w:rsidP="00EE3B86">
            <w:pPr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</w:rPr>
            </w:pPr>
            <w:r w:rsidRPr="00BA09C8">
              <w:rPr>
                <w:sz w:val="24"/>
                <w:szCs w:val="24"/>
              </w:rPr>
              <w:t>Two players take turns to roll a fair dice; the winner is the first person to roll a six. How much of an advantage is it to go first? What if the game is to pick the car hidden behind one of the doors numbered 1 to 6?</w:t>
            </w:r>
          </w:p>
          <w:p w14:paraId="24E9C40E" w14:textId="77777777" w:rsidR="007C2373" w:rsidRPr="00BA09C8" w:rsidRDefault="007C2373" w:rsidP="00EE3B86">
            <w:pPr>
              <w:numPr>
                <w:ilvl w:val="0"/>
                <w:numId w:val="7"/>
              </w:numPr>
              <w:ind w:left="284" w:hanging="284"/>
              <w:rPr>
                <w:sz w:val="24"/>
                <w:szCs w:val="24"/>
              </w:rPr>
            </w:pPr>
          </w:p>
          <w:p w14:paraId="24E9C40F" w14:textId="77777777" w:rsidR="004E70E3" w:rsidRPr="00BA09C8" w:rsidRDefault="004E70E3" w:rsidP="00EE3B86">
            <w:pPr>
              <w:rPr>
                <w:sz w:val="24"/>
                <w:szCs w:val="24"/>
              </w:rPr>
            </w:pPr>
          </w:p>
        </w:tc>
      </w:tr>
      <w:tr w:rsidR="004E70E3" w:rsidRPr="001F2B64" w14:paraId="24E9C419" w14:textId="77777777" w:rsidTr="00EE3B86">
        <w:trPr>
          <w:trHeight w:val="481"/>
        </w:trPr>
        <w:tc>
          <w:tcPr>
            <w:tcW w:w="8720" w:type="dxa"/>
            <w:gridSpan w:val="2"/>
          </w:tcPr>
          <w:p w14:paraId="24E9C411" w14:textId="77777777" w:rsidR="001E689C" w:rsidRPr="00BA09C8" w:rsidRDefault="001E689C" w:rsidP="00EE3B86">
            <w:pPr>
              <w:rPr>
                <w:sz w:val="24"/>
                <w:szCs w:val="24"/>
              </w:rPr>
            </w:pPr>
          </w:p>
          <w:p w14:paraId="24E9C412" w14:textId="77777777" w:rsidR="004E70E3" w:rsidRPr="00BA09C8" w:rsidRDefault="004E70E3" w:rsidP="00EE3B86">
            <w:pPr>
              <w:rPr>
                <w:color w:val="00B0F0"/>
                <w:sz w:val="24"/>
                <w:szCs w:val="24"/>
              </w:rPr>
            </w:pPr>
            <w:r w:rsidRPr="00BA09C8">
              <w:rPr>
                <w:color w:val="00B0F0"/>
                <w:sz w:val="24"/>
                <w:szCs w:val="24"/>
              </w:rPr>
              <w:t>Common errors</w:t>
            </w:r>
          </w:p>
          <w:p w14:paraId="24E9C413" w14:textId="77777777" w:rsidR="001E689C" w:rsidRPr="00BA09C8" w:rsidRDefault="001E689C" w:rsidP="00EE3B86">
            <w:pPr>
              <w:rPr>
                <w:sz w:val="24"/>
                <w:szCs w:val="24"/>
              </w:rPr>
            </w:pPr>
          </w:p>
          <w:p w14:paraId="24E9C414" w14:textId="77777777" w:rsidR="004E70E3" w:rsidRPr="00BA09C8" w:rsidRDefault="00C3036F" w:rsidP="005E7DF2">
            <w:pPr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</w:rPr>
            </w:pPr>
            <w:r w:rsidRPr="00BA09C8">
              <w:rPr>
                <w:sz w:val="24"/>
                <w:szCs w:val="24"/>
              </w:rPr>
              <w:t xml:space="preserve">Using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A∩B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=P(A)×P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d>
            </m:oMath>
            <w:r w:rsidRPr="00BA09C8">
              <w:rPr>
                <w:rFonts w:eastAsiaTheme="minorEastAsia"/>
                <w:sz w:val="24"/>
                <w:szCs w:val="24"/>
              </w:rPr>
              <w:t>for non-independent events</w:t>
            </w:r>
          </w:p>
          <w:p w14:paraId="24E9C415" w14:textId="77777777" w:rsidR="00C3036F" w:rsidRPr="00BA09C8" w:rsidRDefault="00C3036F" w:rsidP="005E7DF2">
            <w:pPr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</w:rPr>
            </w:pPr>
            <w:r w:rsidRPr="00BA09C8">
              <w:rPr>
                <w:sz w:val="24"/>
                <w:szCs w:val="24"/>
              </w:rPr>
              <w:t xml:space="preserve">Using </w:t>
            </w:r>
            <m:oMath>
              <m:r>
                <w:rPr>
                  <w:rFonts w:ascii="Cambria Math" w:hAnsi="Cambria Math"/>
                  <w:sz w:val="24"/>
                  <w:szCs w:val="24"/>
                </w:rPr>
                <m:t>P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A∪B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=P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A</m:t>
                  </m:r>
                </m:e>
              </m:d>
              <m:r>
                <w:rPr>
                  <w:rFonts w:ascii="Cambria Math" w:hAnsi="Cambria Math"/>
                  <w:sz w:val="24"/>
                  <w:szCs w:val="24"/>
                </w:rPr>
                <m:t>+P</m:t>
              </m:r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B</m:t>
                  </m:r>
                </m:e>
              </m:d>
            </m:oMath>
            <w:r w:rsidRPr="00BA09C8">
              <w:rPr>
                <w:rFonts w:eastAsiaTheme="minorEastAsia"/>
                <w:sz w:val="24"/>
                <w:szCs w:val="24"/>
              </w:rPr>
              <w:t>for non-mutually exclusive events</w:t>
            </w:r>
          </w:p>
          <w:p w14:paraId="24E9C416" w14:textId="77777777" w:rsidR="00C3036F" w:rsidRPr="00566070" w:rsidRDefault="00566070" w:rsidP="005E7DF2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</w:rPr>
            </w:pP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Ensuring that the overall probability adds up to </w:t>
            </w:r>
            <w:r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>1,</w:t>
            </w:r>
            <w:r w:rsidRPr="00E3786E">
              <w:rPr>
                <w:rFonts w:eastAsia="Times New Roman"/>
                <w:color w:val="000000"/>
                <w:sz w:val="24"/>
                <w:szCs w:val="24"/>
                <w:lang w:eastAsia="en-GB"/>
              </w:rPr>
              <w:t xml:space="preserve"> particularly when completing Venn diagrams.</w:t>
            </w:r>
          </w:p>
          <w:p w14:paraId="24E9C417" w14:textId="77777777" w:rsidR="00566070" w:rsidRPr="00BA09C8" w:rsidRDefault="00566070" w:rsidP="005E7DF2">
            <w:pPr>
              <w:pStyle w:val="ListParagraph"/>
              <w:numPr>
                <w:ilvl w:val="0"/>
                <w:numId w:val="10"/>
              </w:numPr>
              <w:ind w:left="284" w:hanging="284"/>
              <w:rPr>
                <w:sz w:val="24"/>
                <w:szCs w:val="24"/>
              </w:rPr>
            </w:pPr>
          </w:p>
          <w:p w14:paraId="24E9C418" w14:textId="77777777" w:rsidR="004E70E3" w:rsidRPr="00BA09C8" w:rsidRDefault="004E70E3" w:rsidP="00EE3B86">
            <w:pPr>
              <w:pStyle w:val="ListParagraph"/>
              <w:ind w:left="284" w:hanging="284"/>
              <w:rPr>
                <w:sz w:val="24"/>
                <w:szCs w:val="24"/>
              </w:rPr>
            </w:pPr>
          </w:p>
        </w:tc>
      </w:tr>
    </w:tbl>
    <w:p w14:paraId="24E9C41A" w14:textId="77777777" w:rsidR="004E70E3" w:rsidRPr="001F2B64" w:rsidRDefault="004E70E3" w:rsidP="004E70E3">
      <w:pPr>
        <w:rPr>
          <w:b/>
          <w:sz w:val="24"/>
          <w:szCs w:val="24"/>
        </w:rPr>
      </w:pPr>
    </w:p>
    <w:p w14:paraId="24E9C41B" w14:textId="77777777" w:rsidR="00D7305F" w:rsidRPr="001F2B64" w:rsidRDefault="00D7305F" w:rsidP="004E70E3">
      <w:pPr>
        <w:rPr>
          <w:sz w:val="24"/>
          <w:szCs w:val="24"/>
        </w:rPr>
      </w:pPr>
    </w:p>
    <w:sectPr w:rsidR="00D7305F" w:rsidRPr="001F2B64" w:rsidSect="007C4293">
      <w:footerReference w:type="default" r:id="rId11"/>
      <w:footerReference w:type="first" r:id="rId12"/>
      <w:pgSz w:w="11906" w:h="16838" w:code="9"/>
      <w:pgMar w:top="1134" w:right="1440" w:bottom="1440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C664F" w14:textId="77777777" w:rsidR="00A2003A" w:rsidRDefault="00A2003A" w:rsidP="00FD7BFE">
      <w:r>
        <w:separator/>
      </w:r>
    </w:p>
  </w:endnote>
  <w:endnote w:type="continuationSeparator" w:id="0">
    <w:p w14:paraId="512B2CA9" w14:textId="77777777" w:rsidR="00A2003A" w:rsidRDefault="00A2003A" w:rsidP="00FD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9C424" w14:textId="77777777" w:rsidR="00790699" w:rsidRDefault="002B2679" w:rsidP="007C4293">
    <w:pPr>
      <w:pStyle w:val="Footer"/>
      <w:tabs>
        <w:tab w:val="left" w:pos="3299"/>
      </w:tabs>
    </w:pPr>
    <w:r w:rsidRPr="00DC176C">
      <w:rPr>
        <w:b/>
        <w:noProof/>
        <w:sz w:val="24"/>
        <w:lang w:eastAsia="en-GB"/>
      </w:rPr>
      <w:drawing>
        <wp:anchor distT="0" distB="0" distL="114300" distR="114300" simplePos="0" relativeHeight="251657216" behindDoc="0" locked="0" layoutInCell="1" allowOverlap="1" wp14:anchorId="24E9C426" wp14:editId="24E9C427">
          <wp:simplePos x="0" y="0"/>
          <wp:positionH relativeFrom="column">
            <wp:posOffset>-446405</wp:posOffset>
          </wp:positionH>
          <wp:positionV relativeFrom="paragraph">
            <wp:posOffset>-273685</wp:posOffset>
          </wp:positionV>
          <wp:extent cx="1609200" cy="406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200" cy="40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0699" w:rsidRPr="00B24FA8"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24E9C428" wp14:editId="24E9C429">
              <wp:simplePos x="0" y="0"/>
              <wp:positionH relativeFrom="column">
                <wp:posOffset>4753610</wp:posOffset>
              </wp:positionH>
              <wp:positionV relativeFrom="paragraph">
                <wp:posOffset>-222885</wp:posOffset>
              </wp:positionV>
              <wp:extent cx="1546225" cy="4572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E9C42E" w14:textId="77777777" w:rsidR="00790699" w:rsidRDefault="00F20E59" w:rsidP="00790699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NT</w:t>
                          </w:r>
                          <w:r w:rsidR="00790699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>2</w:t>
                          </w:r>
                          <w:r w:rsidR="00566070">
                            <w:rPr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t>/</w:t>
                          </w:r>
                          <w:r w:rsidR="00566070">
                            <w:rPr>
                              <w:sz w:val="16"/>
                              <w:szCs w:val="16"/>
                            </w:rPr>
                            <w:t>11</w:t>
                          </w:r>
                          <w:r w:rsidR="002B2679">
                            <w:rPr>
                              <w:sz w:val="16"/>
                              <w:szCs w:val="16"/>
                            </w:rPr>
                            <w:t>/16</w:t>
                          </w:r>
                        </w:p>
                        <w:p w14:paraId="24E9C42F" w14:textId="77777777" w:rsidR="00790699" w:rsidRPr="002B2D76" w:rsidRDefault="00790699" w:rsidP="00790699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Version </w:t>
                          </w:r>
                          <w:r w:rsidR="00D7305F">
                            <w:rPr>
                              <w:sz w:val="16"/>
                              <w:szCs w:val="16"/>
                            </w:rPr>
                            <w:t>1.</w:t>
                          </w:r>
                          <w:r w:rsidR="00566070">
                            <w:rPr>
                              <w:sz w:val="16"/>
                              <w:szCs w:val="16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E9C42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74.3pt;margin-top:-17.55pt;width:121.75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" stroked="f">
              <v:textbox>
                <w:txbxContent>
                  <w:p w14:paraId="24E9C42E" w14:textId="77777777" w:rsidR="00790699" w:rsidRDefault="00F20E59" w:rsidP="0079069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NT</w:t>
                    </w:r>
                    <w:r w:rsidR="00790699"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>2</w:t>
                    </w:r>
                    <w:r w:rsidR="00566070">
                      <w:rPr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t>/</w:t>
                    </w:r>
                    <w:r w:rsidR="00566070">
                      <w:rPr>
                        <w:sz w:val="16"/>
                        <w:szCs w:val="16"/>
                      </w:rPr>
                      <w:t>11</w:t>
                    </w:r>
                    <w:r w:rsidR="002B2679">
                      <w:rPr>
                        <w:sz w:val="16"/>
                        <w:szCs w:val="16"/>
                      </w:rPr>
                      <w:t>/16</w:t>
                    </w:r>
                  </w:p>
                  <w:p w14:paraId="24E9C42F" w14:textId="77777777" w:rsidR="00790699" w:rsidRPr="002B2D76" w:rsidRDefault="00790699" w:rsidP="00790699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 xml:space="preserve">Version </w:t>
                    </w:r>
                    <w:r w:rsidR="00D7305F">
                      <w:rPr>
                        <w:sz w:val="16"/>
                        <w:szCs w:val="16"/>
                      </w:rPr>
                      <w:t>1.</w:t>
                    </w:r>
                    <w:r w:rsidR="00566070">
                      <w:rPr>
                        <w:sz w:val="16"/>
                        <w:szCs w:val="16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90699">
      <w:tab/>
    </w:r>
    <w:r w:rsidR="007C4293">
      <w:tab/>
    </w:r>
    <w:r w:rsidR="00790699" w:rsidRPr="00472C11">
      <w:rPr>
        <w:rStyle w:val="PageNumber"/>
      </w:rPr>
      <w:fldChar w:fldCharType="begin"/>
    </w:r>
    <w:r w:rsidR="00790699" w:rsidRPr="00472C11">
      <w:rPr>
        <w:rStyle w:val="PageNumber"/>
      </w:rPr>
      <w:instrText xml:space="preserve"> PAGE </w:instrText>
    </w:r>
    <w:r w:rsidR="00790699" w:rsidRPr="00472C11">
      <w:rPr>
        <w:rStyle w:val="PageNumber"/>
      </w:rPr>
      <w:fldChar w:fldCharType="separate"/>
    </w:r>
    <w:r w:rsidR="001A4265">
      <w:rPr>
        <w:rStyle w:val="PageNumber"/>
        <w:noProof/>
      </w:rPr>
      <w:t>3</w:t>
    </w:r>
    <w:r w:rsidR="00790699" w:rsidRPr="00472C11">
      <w:rPr>
        <w:rStyle w:val="PageNumber"/>
      </w:rPr>
      <w:fldChar w:fldCharType="end"/>
    </w:r>
    <w:r w:rsidR="00790699" w:rsidRPr="00472C11">
      <w:rPr>
        <w:rStyle w:val="PageNumber"/>
      </w:rPr>
      <w:t xml:space="preserve"> of </w:t>
    </w:r>
    <w:r w:rsidR="00790699" w:rsidRPr="00472C11">
      <w:rPr>
        <w:rStyle w:val="PageNumber"/>
      </w:rPr>
      <w:fldChar w:fldCharType="begin"/>
    </w:r>
    <w:r w:rsidR="00790699" w:rsidRPr="00472C11">
      <w:rPr>
        <w:rStyle w:val="PageNumber"/>
      </w:rPr>
      <w:instrText xml:space="preserve"> NUMPAGES </w:instrText>
    </w:r>
    <w:r w:rsidR="00790699" w:rsidRPr="00472C11">
      <w:rPr>
        <w:rStyle w:val="PageNumber"/>
      </w:rPr>
      <w:fldChar w:fldCharType="separate"/>
    </w:r>
    <w:r w:rsidR="001A4265">
      <w:rPr>
        <w:rStyle w:val="PageNumber"/>
        <w:noProof/>
      </w:rPr>
      <w:t>3</w:t>
    </w:r>
    <w:r w:rsidR="00790699" w:rsidRPr="00472C1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E9C425" w14:textId="77777777" w:rsidR="00D7305F" w:rsidRDefault="00D7305F" w:rsidP="00D7305F">
    <w:pPr>
      <w:pStyle w:val="Footer"/>
      <w:jc w:val="center"/>
    </w:pPr>
    <w:r w:rsidRPr="00B24FA8"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E9C42A" wp14:editId="24E9C42B">
              <wp:simplePos x="0" y="0"/>
              <wp:positionH relativeFrom="column">
                <wp:posOffset>4768215</wp:posOffset>
              </wp:positionH>
              <wp:positionV relativeFrom="paragraph">
                <wp:posOffset>-189348</wp:posOffset>
              </wp:positionV>
              <wp:extent cx="1546225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E9C430" w14:textId="77777777" w:rsidR="00D7305F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INTIALS DD/MM/YY</w:t>
                          </w:r>
                        </w:p>
                        <w:p w14:paraId="24E9C431" w14:textId="77777777" w:rsidR="00D7305F" w:rsidRPr="002B2D76" w:rsidRDefault="00D7305F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E9C42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75.45pt;margin-top:-14.9pt;width:12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" stroked="f">
              <v:textbox>
                <w:txbxContent>
                  <w:p w14:paraId="24E9C430" w14:textId="77777777" w:rsidR="00D7305F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INTIALS DD/MM/YY</w:t>
                    </w:r>
                  </w:p>
                  <w:p w14:paraId="24E9C431" w14:textId="77777777" w:rsidR="00D7305F" w:rsidRPr="002B2D76" w:rsidRDefault="00D7305F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1.0</w:t>
                    </w:r>
                  </w:p>
                </w:txbxContent>
              </v:textbox>
            </v:shape>
          </w:pict>
        </mc:Fallback>
      </mc:AlternateContent>
    </w:r>
    <w:r w:rsidRPr="00DC176C">
      <w:rPr>
        <w:b/>
        <w:noProof/>
        <w:sz w:val="24"/>
        <w:lang w:eastAsia="en-GB"/>
      </w:rPr>
      <w:drawing>
        <wp:anchor distT="0" distB="0" distL="114300" distR="114300" simplePos="0" relativeHeight="251663360" behindDoc="0" locked="0" layoutInCell="1" allowOverlap="1" wp14:anchorId="24E9C42C" wp14:editId="24E9C42D">
          <wp:simplePos x="0" y="0"/>
          <wp:positionH relativeFrom="column">
            <wp:posOffset>-446405</wp:posOffset>
          </wp:positionH>
          <wp:positionV relativeFrom="paragraph">
            <wp:posOffset>-274320</wp:posOffset>
          </wp:positionV>
          <wp:extent cx="1609090" cy="40703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Pr="00472C11">
      <w:rPr>
        <w:rStyle w:val="PageNumber"/>
      </w:rPr>
      <w:fldChar w:fldCharType="separate"/>
    </w:r>
    <w:r w:rsidR="007C4293">
      <w:rPr>
        <w:rStyle w:val="PageNumber"/>
        <w:noProof/>
      </w:rPr>
      <w:t>1</w:t>
    </w:r>
    <w:r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Pr="00472C11">
      <w:rPr>
        <w:rStyle w:val="PageNumber"/>
      </w:rPr>
      <w:fldChar w:fldCharType="separate"/>
    </w:r>
    <w:r w:rsidR="001A4265">
      <w:rPr>
        <w:rStyle w:val="PageNumber"/>
        <w:noProof/>
      </w:rPr>
      <w:t>3</w:t>
    </w:r>
    <w:r w:rsidRPr="00472C1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7088E" w14:textId="77777777" w:rsidR="00A2003A" w:rsidRDefault="00A2003A" w:rsidP="00FD7BFE">
      <w:r>
        <w:separator/>
      </w:r>
    </w:p>
  </w:footnote>
  <w:footnote w:type="continuationSeparator" w:id="0">
    <w:p w14:paraId="38487693" w14:textId="77777777" w:rsidR="00A2003A" w:rsidRDefault="00A2003A" w:rsidP="00FD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41CA3"/>
    <w:multiLevelType w:val="hybridMultilevel"/>
    <w:tmpl w:val="5026539C"/>
    <w:lvl w:ilvl="0" w:tplc="BA782F4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380B"/>
    <w:multiLevelType w:val="hybridMultilevel"/>
    <w:tmpl w:val="9722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2549E"/>
    <w:multiLevelType w:val="hybridMultilevel"/>
    <w:tmpl w:val="EFBA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63839"/>
    <w:multiLevelType w:val="hybridMultilevel"/>
    <w:tmpl w:val="66B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D7297"/>
    <w:multiLevelType w:val="hybridMultilevel"/>
    <w:tmpl w:val="B25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054C33"/>
    <w:multiLevelType w:val="hybridMultilevel"/>
    <w:tmpl w:val="0CD2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2E7A9C"/>
    <w:multiLevelType w:val="hybridMultilevel"/>
    <w:tmpl w:val="63BA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155E78"/>
    <w:multiLevelType w:val="hybridMultilevel"/>
    <w:tmpl w:val="DFF0B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B950FA"/>
    <w:multiLevelType w:val="hybridMultilevel"/>
    <w:tmpl w:val="B08E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920CF3"/>
    <w:multiLevelType w:val="hybridMultilevel"/>
    <w:tmpl w:val="DDC0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EA50BB"/>
    <w:multiLevelType w:val="hybridMultilevel"/>
    <w:tmpl w:val="9F6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gnword-docGUID" w:val="{9069C416-FA1A-431D-8723-7CC45C5BFCFE}"/>
    <w:docVar w:name="dgnword-eventsink" w:val="100307560"/>
  </w:docVars>
  <w:rsids>
    <w:rsidRoot w:val="00072BD3"/>
    <w:rsid w:val="000042CB"/>
    <w:rsid w:val="00024FEA"/>
    <w:rsid w:val="00072BD3"/>
    <w:rsid w:val="000F2B6F"/>
    <w:rsid w:val="00113800"/>
    <w:rsid w:val="00163529"/>
    <w:rsid w:val="00174A08"/>
    <w:rsid w:val="00175EBA"/>
    <w:rsid w:val="001961FB"/>
    <w:rsid w:val="001A4265"/>
    <w:rsid w:val="001D6CE8"/>
    <w:rsid w:val="001E3E48"/>
    <w:rsid w:val="001E689C"/>
    <w:rsid w:val="001F2B64"/>
    <w:rsid w:val="00293A94"/>
    <w:rsid w:val="0029714F"/>
    <w:rsid w:val="002B2679"/>
    <w:rsid w:val="002B5424"/>
    <w:rsid w:val="002C07FA"/>
    <w:rsid w:val="002D3ECB"/>
    <w:rsid w:val="002D75F4"/>
    <w:rsid w:val="002E6074"/>
    <w:rsid w:val="002F5BE0"/>
    <w:rsid w:val="0030394D"/>
    <w:rsid w:val="003068E2"/>
    <w:rsid w:val="00313295"/>
    <w:rsid w:val="00331A3A"/>
    <w:rsid w:val="0033405F"/>
    <w:rsid w:val="00357014"/>
    <w:rsid w:val="003661DE"/>
    <w:rsid w:val="00377EF8"/>
    <w:rsid w:val="00390F5B"/>
    <w:rsid w:val="00392FE7"/>
    <w:rsid w:val="003A519D"/>
    <w:rsid w:val="003C7AC9"/>
    <w:rsid w:val="004157CF"/>
    <w:rsid w:val="00425181"/>
    <w:rsid w:val="00426A89"/>
    <w:rsid w:val="004C00A2"/>
    <w:rsid w:val="004D15CA"/>
    <w:rsid w:val="004E70E3"/>
    <w:rsid w:val="00501BA7"/>
    <w:rsid w:val="00564495"/>
    <w:rsid w:val="00566070"/>
    <w:rsid w:val="005D7DD1"/>
    <w:rsid w:val="005E2166"/>
    <w:rsid w:val="005E7DF2"/>
    <w:rsid w:val="006242F2"/>
    <w:rsid w:val="00645606"/>
    <w:rsid w:val="006E5234"/>
    <w:rsid w:val="00711606"/>
    <w:rsid w:val="00761865"/>
    <w:rsid w:val="00782CA3"/>
    <w:rsid w:val="00790699"/>
    <w:rsid w:val="007A4EA3"/>
    <w:rsid w:val="007C2373"/>
    <w:rsid w:val="007C4293"/>
    <w:rsid w:val="007C7D66"/>
    <w:rsid w:val="007E3558"/>
    <w:rsid w:val="007F514C"/>
    <w:rsid w:val="00801322"/>
    <w:rsid w:val="008051FC"/>
    <w:rsid w:val="00835FBC"/>
    <w:rsid w:val="0085741E"/>
    <w:rsid w:val="0086132B"/>
    <w:rsid w:val="00883890"/>
    <w:rsid w:val="008857DD"/>
    <w:rsid w:val="0089070A"/>
    <w:rsid w:val="00894DA3"/>
    <w:rsid w:val="008B007C"/>
    <w:rsid w:val="008B1F0D"/>
    <w:rsid w:val="008B61B4"/>
    <w:rsid w:val="008E5C12"/>
    <w:rsid w:val="009412BC"/>
    <w:rsid w:val="00A071B0"/>
    <w:rsid w:val="00A13A14"/>
    <w:rsid w:val="00A2003A"/>
    <w:rsid w:val="00A553BE"/>
    <w:rsid w:val="00A55639"/>
    <w:rsid w:val="00A9397C"/>
    <w:rsid w:val="00B24FA8"/>
    <w:rsid w:val="00B9466C"/>
    <w:rsid w:val="00BA09C8"/>
    <w:rsid w:val="00C3036F"/>
    <w:rsid w:val="00C5253D"/>
    <w:rsid w:val="00CA7B28"/>
    <w:rsid w:val="00CB2DE8"/>
    <w:rsid w:val="00CB782E"/>
    <w:rsid w:val="00CD7ADD"/>
    <w:rsid w:val="00CF58E0"/>
    <w:rsid w:val="00D27818"/>
    <w:rsid w:val="00D37FC9"/>
    <w:rsid w:val="00D45FA5"/>
    <w:rsid w:val="00D603CA"/>
    <w:rsid w:val="00D7305F"/>
    <w:rsid w:val="00DC176C"/>
    <w:rsid w:val="00DE44EE"/>
    <w:rsid w:val="00DF2A2F"/>
    <w:rsid w:val="00E0741D"/>
    <w:rsid w:val="00E35D07"/>
    <w:rsid w:val="00EC2E89"/>
    <w:rsid w:val="00F20E59"/>
    <w:rsid w:val="00F25C65"/>
    <w:rsid w:val="00F35187"/>
    <w:rsid w:val="00F5291B"/>
    <w:rsid w:val="00FA50F3"/>
    <w:rsid w:val="00FA5B6C"/>
    <w:rsid w:val="00FC18F0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E9C3D7"/>
  <w15:docId w15:val="{009DC8E6-EDE5-4B5E-9F88-230B8C396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PlaceholderText">
    <w:name w:val="Placeholder Text"/>
    <w:basedOn w:val="DefaultParagraphFont"/>
    <w:uiPriority w:val="99"/>
    <w:semiHidden/>
    <w:rsid w:val="002C07F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9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.integralmaths.org/integral/sow-resources.ph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mei.org.uk/integrating-technology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Dudzic</dc:creator>
  <cp:lastModifiedBy>Catherine Berry</cp:lastModifiedBy>
  <cp:revision>31</cp:revision>
  <cp:lastPrinted>2021-01-21T09:04:00Z</cp:lastPrinted>
  <dcterms:created xsi:type="dcterms:W3CDTF">2016-04-07T10:34:00Z</dcterms:created>
  <dcterms:modified xsi:type="dcterms:W3CDTF">2021-01-21T09:05:00Z</dcterms:modified>
</cp:coreProperties>
</file>